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7EB8" w14:textId="76510732" w:rsidR="00640BCF" w:rsidRPr="00901EBD" w:rsidRDefault="00640BCF" w:rsidP="00640BCF">
      <w:pPr>
        <w:pStyle w:val="Heading1"/>
        <w:spacing w:before="0"/>
        <w:jc w:val="center"/>
        <w:rPr>
          <w:rFonts w:asciiTheme="minorHAnsi" w:hAnsiTheme="minorHAnsi" w:cstheme="minorHAnsi"/>
          <w:bCs/>
          <w:color w:val="538135" w:themeColor="accent6" w:themeShade="BF"/>
        </w:rPr>
      </w:pPr>
      <w:bookmarkStart w:id="0" w:name="_Hlk42888183"/>
      <w:r w:rsidRPr="00901EBD">
        <w:rPr>
          <w:rFonts w:asciiTheme="minorHAnsi" w:hAnsiTheme="minorHAnsi" w:cstheme="minorHAnsi"/>
          <w:bCs/>
          <w:color w:val="538135" w:themeColor="accent6" w:themeShade="BF"/>
        </w:rPr>
        <w:t>Decolonising Education for Peace in Africa</w:t>
      </w:r>
      <w:r w:rsidR="00D52302">
        <w:rPr>
          <w:rFonts w:asciiTheme="minorHAnsi" w:hAnsiTheme="minorHAnsi" w:cstheme="minorHAnsi"/>
          <w:bCs/>
          <w:color w:val="538135" w:themeColor="accent6" w:themeShade="BF"/>
        </w:rPr>
        <w:t xml:space="preserve"> (DEPA)</w:t>
      </w:r>
      <w:r w:rsidRPr="00901EBD">
        <w:rPr>
          <w:rFonts w:asciiTheme="minorHAnsi" w:hAnsiTheme="minorHAnsi" w:cstheme="minorHAnsi"/>
          <w:bCs/>
          <w:color w:val="538135" w:themeColor="accent6" w:themeShade="BF"/>
        </w:rPr>
        <w:t xml:space="preserve"> </w:t>
      </w:r>
    </w:p>
    <w:p w14:paraId="6A424C28" w14:textId="77777777" w:rsidR="00640BCF" w:rsidRPr="00901EBD" w:rsidRDefault="00640BCF" w:rsidP="00640BCF">
      <w:pPr>
        <w:pStyle w:val="Heading1"/>
        <w:spacing w:before="0"/>
        <w:jc w:val="center"/>
        <w:rPr>
          <w:rFonts w:asciiTheme="minorHAnsi" w:hAnsiTheme="minorHAnsi" w:cstheme="minorHAnsi"/>
          <w:bCs/>
          <w:color w:val="538135" w:themeColor="accent6" w:themeShade="BF"/>
        </w:rPr>
      </w:pPr>
      <w:r w:rsidRPr="00901EBD">
        <w:rPr>
          <w:rFonts w:asciiTheme="minorHAnsi" w:hAnsiTheme="minorHAnsi" w:cstheme="minorHAnsi"/>
          <w:bCs/>
          <w:color w:val="538135" w:themeColor="accent6" w:themeShade="BF"/>
        </w:rPr>
        <w:t>Advisory Board Meeting</w:t>
      </w:r>
    </w:p>
    <w:p w14:paraId="0C70895B" w14:textId="77777777" w:rsidR="00640BCF" w:rsidRPr="00901EBD" w:rsidRDefault="00640BCF" w:rsidP="00640BCF">
      <w:pPr>
        <w:pStyle w:val="Heading2"/>
        <w:jc w:val="center"/>
        <w:rPr>
          <w:rFonts w:asciiTheme="minorHAnsi" w:hAnsiTheme="minorHAnsi" w:cstheme="minorHAnsi"/>
          <w:bCs/>
          <w:color w:val="538135" w:themeColor="accent6" w:themeShade="BF"/>
          <w:sz w:val="32"/>
          <w:szCs w:val="32"/>
        </w:rPr>
      </w:pPr>
      <w:r w:rsidRPr="00901EBD">
        <w:rPr>
          <w:rFonts w:asciiTheme="minorHAnsi" w:hAnsiTheme="minorHAnsi" w:cstheme="minorHAnsi"/>
          <w:bCs/>
          <w:color w:val="538135" w:themeColor="accent6" w:themeShade="BF"/>
          <w:sz w:val="32"/>
          <w:szCs w:val="32"/>
        </w:rPr>
        <w:t>1 February 2021, 11am (UK GMT time)</w:t>
      </w:r>
    </w:p>
    <w:p w14:paraId="3ADE273E" w14:textId="77777777" w:rsidR="009048BC" w:rsidRPr="009048BC" w:rsidRDefault="009048BC" w:rsidP="009048BC">
      <w:pPr>
        <w:rPr>
          <w:sz w:val="18"/>
          <w:szCs w:val="18"/>
        </w:rPr>
      </w:pPr>
      <w:r w:rsidRPr="009048BC">
        <w:rPr>
          <w:color w:val="5F5F5F"/>
          <w:sz w:val="18"/>
          <w:szCs w:val="18"/>
        </w:rPr>
        <w:t>________________________________________________________________________________</w:t>
      </w:r>
      <w:r w:rsidRPr="009048BC">
        <w:rPr>
          <w:sz w:val="18"/>
          <w:szCs w:val="18"/>
        </w:rPr>
        <w:t xml:space="preserve"> </w:t>
      </w:r>
    </w:p>
    <w:p w14:paraId="6AD805A0" w14:textId="77777777" w:rsidR="00A63B48" w:rsidRPr="00A63B48" w:rsidRDefault="00A63B48" w:rsidP="00A63B48">
      <w:pPr>
        <w:spacing w:after="0"/>
        <w:rPr>
          <w:rFonts w:cstheme="minorHAnsi"/>
          <w:color w:val="252424"/>
          <w:sz w:val="20"/>
          <w:szCs w:val="20"/>
          <w:lang w:val="en-US"/>
        </w:rPr>
      </w:pPr>
      <w:r w:rsidRPr="00A63B48">
        <w:rPr>
          <w:rFonts w:cstheme="minorHAnsi"/>
          <w:color w:val="252424"/>
          <w:sz w:val="20"/>
          <w:szCs w:val="20"/>
          <w:lang w:val="en-US"/>
        </w:rPr>
        <w:t>Topic: DEPA Advisory Board Meeting</w:t>
      </w:r>
    </w:p>
    <w:p w14:paraId="7C5CB00D" w14:textId="77777777" w:rsidR="00A63B48" w:rsidRPr="00A63B48" w:rsidRDefault="00A63B48" w:rsidP="00A63B48">
      <w:pPr>
        <w:spacing w:after="0"/>
        <w:rPr>
          <w:rFonts w:cstheme="minorHAnsi"/>
          <w:color w:val="252424"/>
          <w:sz w:val="20"/>
          <w:szCs w:val="20"/>
          <w:lang w:val="en-US"/>
        </w:rPr>
      </w:pPr>
      <w:r w:rsidRPr="00A63B48">
        <w:rPr>
          <w:rFonts w:cstheme="minorHAnsi"/>
          <w:color w:val="252424"/>
          <w:sz w:val="20"/>
          <w:szCs w:val="20"/>
          <w:lang w:val="en-US"/>
        </w:rPr>
        <w:t>Time: Feb 1, 2022 01:00 PM London</w:t>
      </w:r>
    </w:p>
    <w:p w14:paraId="085D8593" w14:textId="35DDF742" w:rsidR="00A63B48" w:rsidRDefault="00A63B48" w:rsidP="00A63B48">
      <w:pPr>
        <w:spacing w:after="0"/>
        <w:rPr>
          <w:rFonts w:cstheme="minorHAnsi"/>
          <w:color w:val="252424"/>
          <w:sz w:val="20"/>
          <w:szCs w:val="20"/>
          <w:lang w:val="en-US"/>
        </w:rPr>
      </w:pPr>
      <w:r w:rsidRPr="00A63B48">
        <w:rPr>
          <w:rFonts w:cstheme="minorHAnsi"/>
          <w:color w:val="252424"/>
          <w:sz w:val="20"/>
          <w:szCs w:val="20"/>
          <w:lang w:val="en-US"/>
        </w:rPr>
        <w:t>Join Zoom Meeting</w:t>
      </w:r>
    </w:p>
    <w:p w14:paraId="06DA1433" w14:textId="4BEABB65" w:rsidR="00A63B48" w:rsidRPr="00A63B48" w:rsidRDefault="00F67FD9" w:rsidP="00A63B48">
      <w:pPr>
        <w:spacing w:after="0"/>
        <w:rPr>
          <w:rFonts w:cstheme="minorHAnsi"/>
          <w:color w:val="252424"/>
          <w:sz w:val="20"/>
          <w:szCs w:val="20"/>
          <w:lang w:val="en-US"/>
        </w:rPr>
      </w:pPr>
      <w:hyperlink r:id="rId8" w:history="1">
        <w:r w:rsidR="00A63B48" w:rsidRPr="00A63B48">
          <w:rPr>
            <w:rStyle w:val="Hyperlink"/>
            <w:rFonts w:cstheme="minorHAnsi"/>
            <w:sz w:val="20"/>
            <w:szCs w:val="20"/>
            <w:lang w:val="en-US"/>
          </w:rPr>
          <w:t>https://us02web.zoom.us/j/82005869389</w:t>
        </w:r>
      </w:hyperlink>
      <w:r w:rsidR="00A63B48" w:rsidRPr="00A63B48">
        <w:rPr>
          <w:rFonts w:cstheme="minorHAnsi"/>
          <w:color w:val="252424"/>
          <w:sz w:val="20"/>
          <w:szCs w:val="20"/>
          <w:lang w:val="en-US"/>
        </w:rPr>
        <w:t xml:space="preserve"> </w:t>
      </w:r>
    </w:p>
    <w:p w14:paraId="63B7A331" w14:textId="77777777" w:rsidR="00A63B48" w:rsidRDefault="00A63B48" w:rsidP="00A63B48">
      <w:pPr>
        <w:spacing w:after="0"/>
        <w:rPr>
          <w:rFonts w:cstheme="minorHAnsi"/>
          <w:color w:val="252424"/>
          <w:sz w:val="20"/>
          <w:szCs w:val="20"/>
          <w:lang w:val="en-US"/>
        </w:rPr>
      </w:pPr>
    </w:p>
    <w:p w14:paraId="4433E766" w14:textId="49AF435A" w:rsidR="00A63B48" w:rsidRDefault="00A63B48" w:rsidP="00A63B48">
      <w:pPr>
        <w:spacing w:after="0"/>
        <w:rPr>
          <w:rFonts w:cstheme="minorHAnsi"/>
          <w:color w:val="252424"/>
          <w:sz w:val="20"/>
          <w:szCs w:val="20"/>
          <w:lang w:val="en-US"/>
        </w:rPr>
      </w:pPr>
      <w:r w:rsidRPr="00A63B48">
        <w:rPr>
          <w:rFonts w:cstheme="minorHAnsi"/>
          <w:color w:val="252424"/>
          <w:sz w:val="20"/>
          <w:szCs w:val="20"/>
          <w:lang w:val="en-US"/>
        </w:rPr>
        <w:t>Meeting ID: 820 0586 9389</w:t>
      </w:r>
    </w:p>
    <w:p w14:paraId="7E02C1DB" w14:textId="77777777" w:rsidR="00A63B48" w:rsidRDefault="00A63B48" w:rsidP="00A63B48">
      <w:pPr>
        <w:spacing w:after="0"/>
        <w:rPr>
          <w:rFonts w:cstheme="minorHAnsi"/>
          <w:color w:val="252424"/>
          <w:sz w:val="20"/>
          <w:szCs w:val="20"/>
          <w:lang w:val="en-US"/>
        </w:rPr>
      </w:pPr>
      <w:r w:rsidRPr="00A63B48">
        <w:rPr>
          <w:rFonts w:cstheme="minorHAnsi"/>
          <w:color w:val="252424"/>
          <w:sz w:val="20"/>
          <w:szCs w:val="20"/>
          <w:lang w:val="en-US"/>
        </w:rPr>
        <w:t>Passcode: 807720</w:t>
      </w:r>
    </w:p>
    <w:p w14:paraId="17551BD5" w14:textId="3CBEC7C6" w:rsidR="009048BC" w:rsidRPr="00A63B48" w:rsidRDefault="00A63B48" w:rsidP="00A63B48">
      <w:pPr>
        <w:spacing w:after="0"/>
        <w:rPr>
          <w:rFonts w:cstheme="minorHAnsi"/>
          <w:color w:val="252424"/>
          <w:sz w:val="20"/>
          <w:szCs w:val="20"/>
          <w:lang w:val="en-US"/>
        </w:rPr>
      </w:pPr>
      <w:r w:rsidRPr="00A63B48">
        <w:rPr>
          <w:rFonts w:cstheme="minorHAnsi"/>
          <w:color w:val="252424"/>
          <w:sz w:val="20"/>
          <w:szCs w:val="20"/>
          <w:lang w:val="en-US"/>
        </w:rPr>
        <w:t xml:space="preserve"> </w:t>
      </w:r>
      <w:r w:rsidR="009048BC" w:rsidRPr="00A63B48">
        <w:rPr>
          <w:rFonts w:cstheme="minorHAnsi"/>
          <w:color w:val="5F5F5F"/>
          <w:sz w:val="20"/>
          <w:szCs w:val="20"/>
        </w:rPr>
        <w:t>________________________________________________________________________________</w:t>
      </w:r>
      <w:r w:rsidR="009048BC" w:rsidRPr="00A63B48">
        <w:rPr>
          <w:rFonts w:cstheme="minorHAnsi"/>
          <w:sz w:val="20"/>
          <w:szCs w:val="20"/>
        </w:rPr>
        <w:t xml:space="preserve"> </w:t>
      </w:r>
    </w:p>
    <w:p w14:paraId="7844B467" w14:textId="60F7951C" w:rsidR="006D075F" w:rsidRPr="000B7A65" w:rsidRDefault="00323449" w:rsidP="006D075F">
      <w:pPr>
        <w:pStyle w:val="Heading2"/>
        <w:rPr>
          <w:rFonts w:asciiTheme="minorHAnsi" w:hAnsiTheme="minorHAnsi" w:cstheme="minorHAnsi"/>
          <w:b/>
          <w:color w:val="538135" w:themeColor="accent6" w:themeShade="BF"/>
          <w:sz w:val="22"/>
          <w:szCs w:val="22"/>
        </w:rPr>
      </w:pPr>
      <w:r w:rsidRPr="000B7A65">
        <w:rPr>
          <w:rFonts w:asciiTheme="minorHAnsi" w:hAnsiTheme="minorHAnsi" w:cstheme="minorHAnsi"/>
          <w:b/>
          <w:color w:val="538135" w:themeColor="accent6" w:themeShade="BF"/>
          <w:sz w:val="22"/>
          <w:szCs w:val="22"/>
        </w:rPr>
        <w:t>AGENDA</w:t>
      </w:r>
    </w:p>
    <w:p w14:paraId="3AC30E94" w14:textId="4FD70F91" w:rsidR="008C6272" w:rsidRPr="00727DD4" w:rsidRDefault="008C6272" w:rsidP="008C6272">
      <w:pPr>
        <w:spacing w:after="0" w:line="240" w:lineRule="auto"/>
        <w:rPr>
          <w:rFonts w:cstheme="minorHAnsi"/>
        </w:rPr>
      </w:pPr>
      <w:r w:rsidRPr="00727DD4">
        <w:rPr>
          <w:rFonts w:cstheme="minorHAnsi"/>
          <w:b/>
          <w:bCs/>
        </w:rPr>
        <w:t>Chair</w:t>
      </w:r>
      <w:r w:rsidRPr="00727DD4">
        <w:rPr>
          <w:rFonts w:cstheme="minorHAnsi"/>
        </w:rPr>
        <w:t>:</w:t>
      </w:r>
      <w:r w:rsidRPr="00727DD4">
        <w:rPr>
          <w:rFonts w:cstheme="minorHAnsi"/>
        </w:rPr>
        <w:tab/>
        <w:t xml:space="preserve"> </w:t>
      </w:r>
      <w:r w:rsidR="00381AB9">
        <w:rPr>
          <w:rFonts w:cstheme="minorHAnsi"/>
        </w:rPr>
        <w:t>Manu Lekunze</w:t>
      </w:r>
    </w:p>
    <w:p w14:paraId="3DC5D31D" w14:textId="77777777" w:rsidR="008C6272" w:rsidRPr="00727DD4" w:rsidRDefault="008C6272" w:rsidP="00F914C7">
      <w:pPr>
        <w:spacing w:after="0" w:line="240" w:lineRule="auto"/>
        <w:rPr>
          <w:rFonts w:cstheme="minorHAnsi"/>
          <w:b/>
          <w:bCs/>
        </w:rPr>
      </w:pPr>
    </w:p>
    <w:p w14:paraId="38BEBDD7" w14:textId="68130C25" w:rsidR="0049097D" w:rsidRPr="00727DD4" w:rsidRDefault="0049097D" w:rsidP="00F914C7">
      <w:pPr>
        <w:spacing w:after="0" w:line="240" w:lineRule="auto"/>
        <w:rPr>
          <w:rFonts w:cstheme="minorHAnsi"/>
          <w:b/>
          <w:bCs/>
        </w:rPr>
      </w:pPr>
      <w:r w:rsidRPr="00727DD4">
        <w:rPr>
          <w:rFonts w:cstheme="minorHAnsi"/>
          <w:b/>
          <w:bCs/>
        </w:rPr>
        <w:t>Advisory Board a</w:t>
      </w:r>
      <w:r w:rsidR="002D5884" w:rsidRPr="00727DD4">
        <w:rPr>
          <w:rFonts w:cstheme="minorHAnsi"/>
          <w:b/>
          <w:bCs/>
        </w:rPr>
        <w:t>ttendees:</w:t>
      </w:r>
    </w:p>
    <w:p w14:paraId="50EEBADD" w14:textId="77777777" w:rsidR="00F914C7" w:rsidRPr="00727DD4" w:rsidRDefault="00F914C7" w:rsidP="00F914C7">
      <w:pPr>
        <w:spacing w:after="0" w:line="240" w:lineRule="auto"/>
        <w:rPr>
          <w:rFonts w:cstheme="minorHAnsi"/>
          <w:b/>
          <w:bCs/>
        </w:rPr>
      </w:pPr>
    </w:p>
    <w:p w14:paraId="16CA8C86" w14:textId="77777777" w:rsidR="00640BCF" w:rsidRPr="00901EBD" w:rsidRDefault="00640BCF" w:rsidP="00640BCF">
      <w:pPr>
        <w:spacing w:after="0" w:line="240" w:lineRule="auto"/>
        <w:rPr>
          <w:rFonts w:cstheme="minorHAnsi"/>
        </w:rPr>
      </w:pPr>
      <w:bookmarkStart w:id="1" w:name="_Hlk94009313"/>
      <w:r w:rsidRPr="00901EBD">
        <w:rPr>
          <w:rFonts w:cstheme="minorHAnsi"/>
        </w:rPr>
        <w:t>Paul Ashwin</w:t>
      </w:r>
      <w:r w:rsidRPr="00901EBD">
        <w:rPr>
          <w:rFonts w:cstheme="minorHAnsi"/>
        </w:rPr>
        <w:tab/>
      </w:r>
      <w:r w:rsidRPr="00901EBD">
        <w:rPr>
          <w:rFonts w:cstheme="minorHAnsi"/>
        </w:rPr>
        <w:tab/>
        <w:t>-</w:t>
      </w:r>
      <w:r w:rsidRPr="00901EBD">
        <w:rPr>
          <w:rFonts w:cstheme="minorHAnsi"/>
        </w:rPr>
        <w:tab/>
        <w:t xml:space="preserve">Lancaster University </w:t>
      </w:r>
    </w:p>
    <w:p w14:paraId="3845AABA" w14:textId="77777777" w:rsidR="00640BCF" w:rsidRPr="00901EBD" w:rsidRDefault="00640BCF" w:rsidP="00640BCF">
      <w:pPr>
        <w:spacing w:after="0" w:line="240" w:lineRule="auto"/>
        <w:rPr>
          <w:rFonts w:cstheme="minorHAnsi"/>
        </w:rPr>
      </w:pPr>
      <w:r w:rsidRPr="00901EBD">
        <w:rPr>
          <w:rFonts w:cstheme="minorHAnsi"/>
        </w:rPr>
        <w:t>Cihan Dizdaroğlu</w:t>
      </w:r>
      <w:r w:rsidRPr="00901EBD">
        <w:rPr>
          <w:rFonts w:cstheme="minorHAnsi"/>
        </w:rPr>
        <w:tab/>
        <w:t>-</w:t>
      </w:r>
      <w:r w:rsidRPr="00901EBD">
        <w:rPr>
          <w:rFonts w:cstheme="minorHAnsi"/>
        </w:rPr>
        <w:tab/>
        <w:t>Kadir Has University</w:t>
      </w:r>
    </w:p>
    <w:p w14:paraId="63B374D0" w14:textId="77777777" w:rsidR="00640BCF" w:rsidRDefault="00640BCF" w:rsidP="00640BCF">
      <w:pPr>
        <w:spacing w:after="0" w:line="240" w:lineRule="auto"/>
        <w:rPr>
          <w:rFonts w:cstheme="minorHAnsi"/>
        </w:rPr>
      </w:pPr>
      <w:r>
        <w:rPr>
          <w:rFonts w:cstheme="minorHAnsi"/>
        </w:rPr>
        <w:t>Leon Moosavi</w:t>
      </w:r>
      <w:r>
        <w:rPr>
          <w:rFonts w:cstheme="minorHAnsi"/>
        </w:rPr>
        <w:tab/>
      </w:r>
      <w:r>
        <w:rPr>
          <w:rFonts w:cstheme="minorHAnsi"/>
        </w:rPr>
        <w:tab/>
        <w:t>-</w:t>
      </w:r>
      <w:r>
        <w:rPr>
          <w:rFonts w:cstheme="minorHAnsi"/>
        </w:rPr>
        <w:tab/>
        <w:t>Liverpool University</w:t>
      </w:r>
    </w:p>
    <w:p w14:paraId="76954832" w14:textId="77777777" w:rsidR="00640BCF" w:rsidRPr="00901EBD" w:rsidRDefault="00640BCF" w:rsidP="00640BCF">
      <w:pPr>
        <w:spacing w:after="0" w:line="240" w:lineRule="auto"/>
        <w:rPr>
          <w:rFonts w:cstheme="minorHAnsi"/>
        </w:rPr>
      </w:pPr>
      <w:r w:rsidRPr="00901EBD">
        <w:rPr>
          <w:rFonts w:cstheme="minorHAnsi"/>
        </w:rPr>
        <w:t>Tali Nates</w:t>
      </w:r>
      <w:r w:rsidRPr="00901EBD">
        <w:rPr>
          <w:rFonts w:cstheme="minorHAnsi"/>
        </w:rPr>
        <w:tab/>
      </w:r>
      <w:r w:rsidRPr="00901EBD">
        <w:rPr>
          <w:rFonts w:cstheme="minorHAnsi"/>
        </w:rPr>
        <w:tab/>
        <w:t>-</w:t>
      </w:r>
      <w:r w:rsidRPr="00901EBD">
        <w:rPr>
          <w:rFonts w:cstheme="minorHAnsi"/>
        </w:rPr>
        <w:tab/>
        <w:t xml:space="preserve">Johannesburg Holocaust &amp; Genocide Centre </w:t>
      </w:r>
    </w:p>
    <w:p w14:paraId="57FF90F0" w14:textId="77777777" w:rsidR="00640BCF" w:rsidRPr="00901EBD" w:rsidRDefault="00640BCF" w:rsidP="00640BCF">
      <w:pPr>
        <w:spacing w:after="0" w:line="240" w:lineRule="auto"/>
        <w:rPr>
          <w:rFonts w:cstheme="minorHAnsi"/>
        </w:rPr>
      </w:pPr>
      <w:r w:rsidRPr="00901EBD">
        <w:rPr>
          <w:rFonts w:cstheme="minorHAnsi"/>
        </w:rPr>
        <w:t>Mario Novelli</w:t>
      </w:r>
      <w:r w:rsidRPr="00901EBD">
        <w:rPr>
          <w:rFonts w:cstheme="minorHAnsi"/>
        </w:rPr>
        <w:tab/>
      </w:r>
      <w:r w:rsidRPr="00901EBD">
        <w:rPr>
          <w:rFonts w:cstheme="minorHAnsi"/>
        </w:rPr>
        <w:tab/>
        <w:t>-</w:t>
      </w:r>
      <w:r w:rsidRPr="00901EBD">
        <w:rPr>
          <w:rFonts w:cstheme="minorHAnsi"/>
        </w:rPr>
        <w:tab/>
        <w:t>University of Sussex</w:t>
      </w:r>
    </w:p>
    <w:p w14:paraId="0EA3BB57" w14:textId="77777777" w:rsidR="00640BCF" w:rsidRPr="00901EBD" w:rsidRDefault="00640BCF" w:rsidP="00640BCF">
      <w:pPr>
        <w:spacing w:after="0" w:line="240" w:lineRule="auto"/>
        <w:rPr>
          <w:rFonts w:cstheme="minorHAnsi"/>
        </w:rPr>
      </w:pPr>
      <w:r w:rsidRPr="00901EBD">
        <w:rPr>
          <w:rFonts w:cstheme="minorHAnsi"/>
        </w:rPr>
        <w:t>Michalinos Zembylas</w:t>
      </w:r>
      <w:r w:rsidRPr="00901EBD">
        <w:rPr>
          <w:rFonts w:cstheme="minorHAnsi"/>
        </w:rPr>
        <w:tab/>
        <w:t>-</w:t>
      </w:r>
      <w:r w:rsidRPr="00901EBD">
        <w:rPr>
          <w:rFonts w:cstheme="minorHAnsi"/>
        </w:rPr>
        <w:tab/>
        <w:t>Open University of Cyprus</w:t>
      </w:r>
    </w:p>
    <w:bookmarkEnd w:id="1"/>
    <w:p w14:paraId="03AB2C67" w14:textId="77777777" w:rsidR="00F914C7" w:rsidRPr="00727DD4" w:rsidRDefault="00F914C7" w:rsidP="00F914C7">
      <w:pPr>
        <w:spacing w:after="0" w:line="240" w:lineRule="auto"/>
        <w:rPr>
          <w:rFonts w:cstheme="minorHAnsi"/>
        </w:rPr>
      </w:pPr>
    </w:p>
    <w:p w14:paraId="4DBFC363" w14:textId="00C9E99C" w:rsidR="00D01B7D" w:rsidRPr="00727DD4" w:rsidRDefault="0049097D" w:rsidP="00F914C7">
      <w:pPr>
        <w:spacing w:after="0" w:line="240" w:lineRule="auto"/>
        <w:rPr>
          <w:rFonts w:cstheme="minorHAnsi"/>
          <w:b/>
          <w:bCs/>
        </w:rPr>
      </w:pPr>
      <w:r w:rsidRPr="00727DD4">
        <w:rPr>
          <w:rFonts w:cstheme="minorHAnsi"/>
          <w:b/>
          <w:bCs/>
        </w:rPr>
        <w:t>Project attendees:</w:t>
      </w:r>
      <w:r w:rsidR="00D01B7D" w:rsidRPr="00727DD4">
        <w:rPr>
          <w:rFonts w:cstheme="minorHAnsi"/>
        </w:rPr>
        <w:t xml:space="preserve"> </w:t>
      </w:r>
      <w:r w:rsidR="003A1051">
        <w:t>Alex</w:t>
      </w:r>
      <w:r w:rsidR="00F330F4">
        <w:t xml:space="preserve"> Mbayo</w:t>
      </w:r>
      <w:r w:rsidR="003A1051">
        <w:t xml:space="preserve">, </w:t>
      </w:r>
      <w:bookmarkStart w:id="2" w:name="_Hlk79073979"/>
      <w:r w:rsidR="003A1051">
        <w:t>Ashley</w:t>
      </w:r>
      <w:r w:rsidR="000B7A65">
        <w:t xml:space="preserve"> Gunter</w:t>
      </w:r>
      <w:r w:rsidR="003A1051">
        <w:t xml:space="preserve">, </w:t>
      </w:r>
      <w:r w:rsidR="003A1051" w:rsidRPr="005A733B">
        <w:t>Barbara</w:t>
      </w:r>
      <w:r w:rsidR="000B7A65">
        <w:t xml:space="preserve"> Moser-Mercer</w:t>
      </w:r>
      <w:r w:rsidR="003A1051">
        <w:t>, Dotun</w:t>
      </w:r>
      <w:r w:rsidR="000B7A65">
        <w:t xml:space="preserve"> Akanni</w:t>
      </w:r>
      <w:r w:rsidR="003A1051">
        <w:t>, ‘H’</w:t>
      </w:r>
      <w:r w:rsidR="000B7A65">
        <w:t xml:space="preserve"> Patten</w:t>
      </w:r>
      <w:r w:rsidR="003A1051">
        <w:t>, Jimmy</w:t>
      </w:r>
      <w:r w:rsidR="000B7A65">
        <w:t xml:space="preserve"> Akoh</w:t>
      </w:r>
      <w:r w:rsidR="003A1051">
        <w:t>, Jo</w:t>
      </w:r>
      <w:r w:rsidR="000B7A65">
        <w:t xml:space="preserve"> Watts</w:t>
      </w:r>
      <w:r w:rsidR="003A1051">
        <w:t>,</w:t>
      </w:r>
      <w:r w:rsidR="000B7A65">
        <w:t xml:space="preserve"> Abubaker Umar-Kari</w:t>
      </w:r>
      <w:r w:rsidR="003A1051">
        <w:t>, Lorna</w:t>
      </w:r>
      <w:r w:rsidR="000B7A65">
        <w:t xml:space="preserve"> Christie</w:t>
      </w:r>
      <w:r w:rsidR="003A1051">
        <w:t>, Manu</w:t>
      </w:r>
      <w:r w:rsidR="000B7A65">
        <w:t xml:space="preserve"> Lekunze</w:t>
      </w:r>
      <w:r w:rsidR="003A1051">
        <w:t>, Markus</w:t>
      </w:r>
      <w:r w:rsidR="000B7A65">
        <w:t xml:space="preserve"> Breines</w:t>
      </w:r>
      <w:r w:rsidR="003A1051">
        <w:t>, Melis</w:t>
      </w:r>
      <w:r w:rsidR="000B7A65">
        <w:t xml:space="preserve"> Cin</w:t>
      </w:r>
      <w:r w:rsidR="003A1051">
        <w:t>, More</w:t>
      </w:r>
      <w:r w:rsidR="000B7A65">
        <w:t xml:space="preserve"> Panganayi</w:t>
      </w:r>
      <w:r w:rsidR="003A1051">
        <w:t>, Mwazvita</w:t>
      </w:r>
      <w:r w:rsidR="000B7A65">
        <w:t xml:space="preserve"> Dalu</w:t>
      </w:r>
      <w:r w:rsidR="003A1051">
        <w:t>, Parvati</w:t>
      </w:r>
      <w:r w:rsidR="000B7A65">
        <w:t xml:space="preserve"> Raghuram</w:t>
      </w:r>
      <w:r w:rsidR="003A1051">
        <w:t>, Stephen</w:t>
      </w:r>
      <w:bookmarkEnd w:id="2"/>
      <w:r w:rsidR="000B7A65">
        <w:t xml:space="preserve"> McLoughlin</w:t>
      </w:r>
      <w:r w:rsidR="003A1051">
        <w:t>,</w:t>
      </w:r>
      <w:r w:rsidR="003A1051" w:rsidRPr="00C54BAC">
        <w:t xml:space="preserve"> Tomi</w:t>
      </w:r>
      <w:r w:rsidR="000B7A65">
        <w:t>nke Olaniyan</w:t>
      </w:r>
    </w:p>
    <w:p w14:paraId="14B55841" w14:textId="0C0AC62C" w:rsidR="00A15E2E" w:rsidRDefault="00A15E2E" w:rsidP="00F914C7">
      <w:pPr>
        <w:spacing w:after="0" w:line="240" w:lineRule="auto"/>
        <w:rPr>
          <w:rFonts w:cstheme="minorHAnsi"/>
        </w:rPr>
      </w:pPr>
    </w:p>
    <w:p w14:paraId="796415D5" w14:textId="6B52F6A1" w:rsidR="00D52302" w:rsidRPr="00901EBD" w:rsidRDefault="006D075F" w:rsidP="00D52302">
      <w:pPr>
        <w:spacing w:after="0" w:line="240" w:lineRule="auto"/>
        <w:rPr>
          <w:rFonts w:cstheme="minorHAnsi"/>
        </w:rPr>
      </w:pPr>
      <w:r w:rsidRPr="00727DD4">
        <w:rPr>
          <w:rFonts w:cstheme="minorHAnsi"/>
          <w:b/>
          <w:bCs/>
        </w:rPr>
        <w:t xml:space="preserve">Apologies:  </w:t>
      </w:r>
      <w:r w:rsidR="00D52302" w:rsidRPr="00901EBD">
        <w:rPr>
          <w:rFonts w:cstheme="minorHAnsi"/>
        </w:rPr>
        <w:t>Pat Noxolo</w:t>
      </w:r>
      <w:r w:rsidR="00D52302">
        <w:rPr>
          <w:rFonts w:cstheme="minorHAnsi"/>
        </w:rPr>
        <w:t xml:space="preserve">, </w:t>
      </w:r>
      <w:r w:rsidR="00D52302" w:rsidRPr="00901EBD">
        <w:rPr>
          <w:rFonts w:cstheme="minorHAnsi"/>
        </w:rPr>
        <w:t>University of Birmingham</w:t>
      </w:r>
      <w:r w:rsidR="00E424A3">
        <w:rPr>
          <w:rFonts w:cstheme="minorHAnsi"/>
        </w:rPr>
        <w:t>;</w:t>
      </w:r>
      <w:r w:rsidR="009F6E80">
        <w:rPr>
          <w:rFonts w:cstheme="minorHAnsi"/>
        </w:rPr>
        <w:t xml:space="preserve"> </w:t>
      </w:r>
      <w:r w:rsidR="00E424A3" w:rsidRPr="00E424A3">
        <w:rPr>
          <w:rFonts w:cstheme="minorHAnsi"/>
        </w:rPr>
        <w:t>Patricia Daley</w:t>
      </w:r>
      <w:r w:rsidR="00E424A3">
        <w:rPr>
          <w:rFonts w:cstheme="minorHAnsi"/>
        </w:rPr>
        <w:t xml:space="preserve">, </w:t>
      </w:r>
      <w:r w:rsidR="00E424A3" w:rsidRPr="00E424A3">
        <w:rPr>
          <w:rFonts w:cstheme="minorHAnsi"/>
        </w:rPr>
        <w:t>University of Oxford</w:t>
      </w:r>
      <w:r w:rsidR="00E424A3">
        <w:rPr>
          <w:rFonts w:cstheme="minorHAnsi"/>
        </w:rPr>
        <w:t xml:space="preserve">; </w:t>
      </w:r>
      <w:r w:rsidR="009F6E80">
        <w:rPr>
          <w:rFonts w:cstheme="minorHAnsi"/>
        </w:rPr>
        <w:t xml:space="preserve">Tendayi </w:t>
      </w:r>
      <w:r w:rsidR="005C3ED9">
        <w:t>Marovah</w:t>
      </w:r>
      <w:r w:rsidR="005C3ED9">
        <w:rPr>
          <w:rFonts w:cstheme="minorHAnsi"/>
        </w:rPr>
        <w:t xml:space="preserve"> </w:t>
      </w:r>
      <w:r w:rsidR="009F6E80">
        <w:rPr>
          <w:rFonts w:cstheme="minorHAnsi"/>
        </w:rPr>
        <w:t>(TBC), Catherine Langsford</w:t>
      </w:r>
      <w:r w:rsidR="00E424A3">
        <w:rPr>
          <w:rFonts w:cstheme="minorHAnsi"/>
        </w:rPr>
        <w:t>;</w:t>
      </w:r>
      <w:r w:rsidR="009F6E80">
        <w:rPr>
          <w:rFonts w:cstheme="minorHAnsi"/>
        </w:rPr>
        <w:t xml:space="preserve"> </w:t>
      </w:r>
      <w:r w:rsidR="009F6E80">
        <w:t>Stefanie Kappler</w:t>
      </w:r>
    </w:p>
    <w:p w14:paraId="62E00693" w14:textId="77777777" w:rsidR="00F914C7" w:rsidRPr="00727DD4" w:rsidRDefault="00F914C7" w:rsidP="00F914C7">
      <w:pPr>
        <w:spacing w:after="0" w:line="240" w:lineRule="auto"/>
        <w:rPr>
          <w:rFonts w:cstheme="minorHAnsi"/>
        </w:rPr>
      </w:pPr>
    </w:p>
    <w:tbl>
      <w:tblPr>
        <w:tblStyle w:val="TableGrid"/>
        <w:tblW w:w="15168" w:type="dxa"/>
        <w:tblInd w:w="-289" w:type="dxa"/>
        <w:tblLayout w:type="fixed"/>
        <w:tblLook w:val="04A0" w:firstRow="1" w:lastRow="0" w:firstColumn="1" w:lastColumn="0" w:noHBand="0" w:noVBand="1"/>
      </w:tblPr>
      <w:tblGrid>
        <w:gridCol w:w="568"/>
        <w:gridCol w:w="2268"/>
        <w:gridCol w:w="8788"/>
        <w:gridCol w:w="3544"/>
      </w:tblGrid>
      <w:tr w:rsidR="008F0ECA" w:rsidRPr="00727DD4" w14:paraId="614EF6D6" w14:textId="06538175" w:rsidTr="008F0ECA">
        <w:tc>
          <w:tcPr>
            <w:tcW w:w="568" w:type="dxa"/>
          </w:tcPr>
          <w:p w14:paraId="1DCC2004" w14:textId="77777777" w:rsidR="008F0ECA" w:rsidRPr="00727DD4" w:rsidRDefault="008F0ECA" w:rsidP="00C06648">
            <w:pPr>
              <w:rPr>
                <w:rFonts w:cstheme="minorHAnsi"/>
                <w:b/>
              </w:rPr>
            </w:pPr>
          </w:p>
        </w:tc>
        <w:tc>
          <w:tcPr>
            <w:tcW w:w="2268" w:type="dxa"/>
          </w:tcPr>
          <w:p w14:paraId="3AF4EDAE" w14:textId="77777777" w:rsidR="008F0ECA" w:rsidRPr="00D52302" w:rsidRDefault="008F0ECA" w:rsidP="006D075F">
            <w:pPr>
              <w:pStyle w:val="Heading3"/>
              <w:outlineLvl w:val="2"/>
              <w:rPr>
                <w:rFonts w:asciiTheme="minorHAnsi" w:hAnsiTheme="minorHAnsi" w:cstheme="minorHAnsi"/>
                <w:b/>
                <w:color w:val="538135" w:themeColor="accent6" w:themeShade="BF"/>
              </w:rPr>
            </w:pPr>
            <w:r w:rsidRPr="00D52302">
              <w:rPr>
                <w:rFonts w:asciiTheme="minorHAnsi" w:hAnsiTheme="minorHAnsi" w:cstheme="minorHAnsi"/>
                <w:b/>
                <w:color w:val="538135" w:themeColor="accent6" w:themeShade="BF"/>
              </w:rPr>
              <w:t>ITEM</w:t>
            </w:r>
          </w:p>
        </w:tc>
        <w:tc>
          <w:tcPr>
            <w:tcW w:w="8788" w:type="dxa"/>
          </w:tcPr>
          <w:p w14:paraId="04D5C9F3" w14:textId="21732328" w:rsidR="008F0ECA" w:rsidRPr="00D52302" w:rsidRDefault="008F0ECA" w:rsidP="006D075F">
            <w:pPr>
              <w:pStyle w:val="Heading3"/>
              <w:outlineLvl w:val="2"/>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NOTES</w:t>
            </w:r>
          </w:p>
        </w:tc>
        <w:tc>
          <w:tcPr>
            <w:tcW w:w="3544" w:type="dxa"/>
          </w:tcPr>
          <w:p w14:paraId="4C9A23C5" w14:textId="01E776B9" w:rsidR="008F0ECA" w:rsidRPr="00D52302" w:rsidRDefault="008F0ECA" w:rsidP="006D075F">
            <w:pPr>
              <w:pStyle w:val="Heading3"/>
              <w:outlineLvl w:val="2"/>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ACTIONS</w:t>
            </w:r>
          </w:p>
        </w:tc>
      </w:tr>
      <w:tr w:rsidR="008F0ECA" w:rsidRPr="00727DD4" w14:paraId="24EBDA71" w14:textId="505B143B" w:rsidTr="008F0ECA">
        <w:trPr>
          <w:trHeight w:val="422"/>
        </w:trPr>
        <w:tc>
          <w:tcPr>
            <w:tcW w:w="568" w:type="dxa"/>
          </w:tcPr>
          <w:p w14:paraId="1AEAAD49" w14:textId="77777777" w:rsidR="008F0ECA" w:rsidRPr="00727DD4" w:rsidRDefault="008F0ECA" w:rsidP="008D3878">
            <w:pPr>
              <w:pStyle w:val="ListParagraph"/>
              <w:numPr>
                <w:ilvl w:val="0"/>
                <w:numId w:val="6"/>
              </w:numPr>
              <w:rPr>
                <w:rFonts w:cstheme="minorHAnsi"/>
              </w:rPr>
            </w:pPr>
          </w:p>
        </w:tc>
        <w:tc>
          <w:tcPr>
            <w:tcW w:w="2268" w:type="dxa"/>
          </w:tcPr>
          <w:p w14:paraId="38068BD5" w14:textId="44726986" w:rsidR="008F0ECA" w:rsidRPr="00762451" w:rsidRDefault="008F0ECA" w:rsidP="00B06D4D">
            <w:pPr>
              <w:pStyle w:val="Heading3"/>
              <w:outlineLvl w:val="2"/>
              <w:rPr>
                <w:rFonts w:asciiTheme="minorHAnsi" w:hAnsiTheme="minorHAnsi" w:cstheme="minorHAnsi"/>
                <w:color w:val="538135" w:themeColor="accent6" w:themeShade="BF"/>
              </w:rPr>
            </w:pPr>
            <w:r w:rsidRPr="00762451">
              <w:rPr>
                <w:rFonts w:asciiTheme="minorHAnsi" w:hAnsiTheme="minorHAnsi" w:cstheme="minorHAnsi"/>
                <w:color w:val="538135" w:themeColor="accent6" w:themeShade="BF"/>
              </w:rPr>
              <w:t xml:space="preserve">Introductions from the Advisory Board members </w:t>
            </w:r>
          </w:p>
        </w:tc>
        <w:tc>
          <w:tcPr>
            <w:tcW w:w="8788" w:type="dxa"/>
          </w:tcPr>
          <w:p w14:paraId="65B7B3AC" w14:textId="5514E2C5" w:rsidR="008F0ECA" w:rsidRPr="008F0ECA" w:rsidRDefault="008F0ECA" w:rsidP="00D52302">
            <w:pPr>
              <w:rPr>
                <w:b/>
                <w:bCs/>
              </w:rPr>
            </w:pPr>
            <w:r w:rsidRPr="008F0ECA">
              <w:rPr>
                <w:b/>
                <w:bCs/>
              </w:rPr>
              <w:t>Who you are and how your work overlaps with the DEPA project (1-2 minutes each)?</w:t>
            </w:r>
          </w:p>
          <w:p w14:paraId="008D315E" w14:textId="77777777" w:rsidR="008F0ECA" w:rsidRDefault="008F0ECA" w:rsidP="00D52302"/>
          <w:p w14:paraId="4AE6EB45" w14:textId="2FBC668F" w:rsidR="008F0ECA" w:rsidRDefault="008F0ECA" w:rsidP="00D52302">
            <w:r>
              <w:t>Manu advised the Board Members that the Minutes from the previous meeting had been circulated and if anyone had any comments/amendments to send these to Jo.</w:t>
            </w:r>
          </w:p>
          <w:p w14:paraId="5C4D51C7" w14:textId="586C3981" w:rsidR="008F0ECA" w:rsidRPr="00727DD4" w:rsidRDefault="008F0ECA" w:rsidP="00D52302"/>
        </w:tc>
        <w:tc>
          <w:tcPr>
            <w:tcW w:w="3544" w:type="dxa"/>
          </w:tcPr>
          <w:p w14:paraId="51240934" w14:textId="77777777" w:rsidR="008F0ECA" w:rsidRDefault="008F0ECA" w:rsidP="00D52302"/>
        </w:tc>
      </w:tr>
      <w:tr w:rsidR="008F0ECA" w:rsidRPr="00727DD4" w14:paraId="62C23352" w14:textId="6E81EDB3" w:rsidTr="008F0ECA">
        <w:trPr>
          <w:trHeight w:val="414"/>
        </w:trPr>
        <w:tc>
          <w:tcPr>
            <w:tcW w:w="568" w:type="dxa"/>
          </w:tcPr>
          <w:p w14:paraId="4E7F3E37" w14:textId="77777777" w:rsidR="008F0ECA" w:rsidRPr="00727DD4" w:rsidRDefault="008F0ECA" w:rsidP="008D3878">
            <w:pPr>
              <w:pStyle w:val="ListParagraph"/>
              <w:numPr>
                <w:ilvl w:val="0"/>
                <w:numId w:val="6"/>
              </w:numPr>
              <w:rPr>
                <w:rFonts w:cstheme="minorHAnsi"/>
              </w:rPr>
            </w:pPr>
          </w:p>
        </w:tc>
        <w:tc>
          <w:tcPr>
            <w:tcW w:w="2268" w:type="dxa"/>
          </w:tcPr>
          <w:p w14:paraId="0282ACA9" w14:textId="53E4E7FF" w:rsidR="008F0ECA" w:rsidRPr="00762451" w:rsidRDefault="008F0ECA" w:rsidP="00FF7F4A">
            <w:pPr>
              <w:pStyle w:val="Heading3"/>
              <w:outlineLvl w:val="2"/>
              <w:rPr>
                <w:rFonts w:asciiTheme="minorHAnsi" w:hAnsiTheme="minorHAnsi" w:cstheme="minorHAnsi"/>
                <w:color w:val="538135" w:themeColor="accent6" w:themeShade="BF"/>
              </w:rPr>
            </w:pPr>
            <w:r w:rsidRPr="00762451">
              <w:rPr>
                <w:rFonts w:asciiTheme="minorHAnsi" w:hAnsiTheme="minorHAnsi" w:cstheme="minorHAnsi"/>
                <w:color w:val="538135" w:themeColor="accent6" w:themeShade="BF"/>
              </w:rPr>
              <w:t>Update on the project position - Parvati</w:t>
            </w:r>
          </w:p>
        </w:tc>
        <w:tc>
          <w:tcPr>
            <w:tcW w:w="8788" w:type="dxa"/>
          </w:tcPr>
          <w:p w14:paraId="63E607B1" w14:textId="77777777" w:rsidR="008F0ECA" w:rsidRPr="008F0ECA" w:rsidRDefault="008F0ECA" w:rsidP="00D52302">
            <w:pPr>
              <w:rPr>
                <w:b/>
                <w:bCs/>
              </w:rPr>
            </w:pPr>
            <w:r w:rsidRPr="008F0ECA">
              <w:rPr>
                <w:b/>
                <w:bCs/>
              </w:rPr>
              <w:t xml:space="preserve">Briefing note attached </w:t>
            </w:r>
          </w:p>
          <w:p w14:paraId="50716731" w14:textId="77777777" w:rsidR="008F0ECA" w:rsidRDefault="008F0ECA" w:rsidP="00D52302"/>
          <w:p w14:paraId="1892366E" w14:textId="760380A4" w:rsidR="008F0ECA" w:rsidRDefault="008F0ECA" w:rsidP="00D52302">
            <w:r>
              <w:t>Parvati gave an update to the group, advising of the tumultuous funding status over the past year, owing to the ODA budget cuts.</w:t>
            </w:r>
          </w:p>
          <w:p w14:paraId="1FEB230A" w14:textId="77777777" w:rsidR="008F0ECA" w:rsidRDefault="008F0ECA" w:rsidP="00D52302"/>
          <w:p w14:paraId="7E3260F8" w14:textId="4FAD3492" w:rsidR="008F0ECA" w:rsidRDefault="008F0ECA" w:rsidP="00D52302">
            <w:r>
              <w:t xml:space="preserve">As a result of the cuts, we were operating on the basis that the project would be ending in March 2022 but have recently been advised that we will continue until the end of the project (March 2024).  However, previous reductions in funding will not be reimbursed. </w:t>
            </w:r>
          </w:p>
          <w:p w14:paraId="536E2934" w14:textId="77777777" w:rsidR="008F0ECA" w:rsidRDefault="008F0ECA" w:rsidP="00D52302"/>
          <w:p w14:paraId="7141364A" w14:textId="579AE88E" w:rsidR="008F0ECA" w:rsidRDefault="008F0ECA" w:rsidP="00D52302">
            <w:r>
              <w:t>Despite these challenges, we were able to continue our Proof-of-Concept work in 4 countries and were able to run a round of project commissioning, whereby 4 additional projects were funding in Autumn 2021 and which will complete in June 2022.</w:t>
            </w:r>
          </w:p>
          <w:p w14:paraId="4EF1B89D" w14:textId="050A252F" w:rsidR="008F0ECA" w:rsidRDefault="008F0ECA" w:rsidP="00D52302"/>
        </w:tc>
        <w:tc>
          <w:tcPr>
            <w:tcW w:w="3544" w:type="dxa"/>
          </w:tcPr>
          <w:p w14:paraId="0988D5C1" w14:textId="77777777" w:rsidR="008F0ECA" w:rsidRDefault="008F0ECA" w:rsidP="00D52302"/>
        </w:tc>
      </w:tr>
      <w:tr w:rsidR="008F0ECA" w:rsidRPr="00727DD4" w14:paraId="55AA2C54" w14:textId="617D0BFA" w:rsidTr="008F0ECA">
        <w:trPr>
          <w:trHeight w:val="676"/>
        </w:trPr>
        <w:tc>
          <w:tcPr>
            <w:tcW w:w="568" w:type="dxa"/>
          </w:tcPr>
          <w:p w14:paraId="03EC26AB" w14:textId="2C87DE6C" w:rsidR="008F0ECA" w:rsidRPr="00727DD4" w:rsidRDefault="008F0ECA" w:rsidP="00FF7F4A">
            <w:pPr>
              <w:pStyle w:val="ListParagraph"/>
              <w:numPr>
                <w:ilvl w:val="0"/>
                <w:numId w:val="6"/>
              </w:numPr>
              <w:rPr>
                <w:rFonts w:cstheme="minorHAnsi"/>
              </w:rPr>
            </w:pPr>
          </w:p>
        </w:tc>
        <w:tc>
          <w:tcPr>
            <w:tcW w:w="2268" w:type="dxa"/>
          </w:tcPr>
          <w:p w14:paraId="15941C94" w14:textId="702A0381" w:rsidR="008F0ECA" w:rsidRPr="00762451" w:rsidRDefault="008F0ECA" w:rsidP="00D52302">
            <w:pPr>
              <w:pStyle w:val="Heading3"/>
              <w:outlineLvl w:val="2"/>
              <w:rPr>
                <w:rFonts w:asciiTheme="minorHAnsi" w:hAnsiTheme="minorHAnsi" w:cstheme="minorHAnsi"/>
                <w:color w:val="538135" w:themeColor="accent6" w:themeShade="BF"/>
              </w:rPr>
            </w:pPr>
            <w:r w:rsidRPr="00762451">
              <w:rPr>
                <w:rFonts w:asciiTheme="minorHAnsi" w:hAnsiTheme="minorHAnsi" w:cstheme="minorHAnsi"/>
                <w:color w:val="538135" w:themeColor="accent6" w:themeShade="BF"/>
              </w:rPr>
              <w:t>Updates from the project teams</w:t>
            </w:r>
          </w:p>
        </w:tc>
        <w:tc>
          <w:tcPr>
            <w:tcW w:w="8788" w:type="dxa"/>
          </w:tcPr>
          <w:p w14:paraId="5387652F" w14:textId="46AB8620" w:rsidR="008F0ECA" w:rsidRDefault="008F0ECA" w:rsidP="00D52302">
            <w:r>
              <w:t>Each Proof-of-Concept team and Sierra Leone project provided a presentation to the group:</w:t>
            </w:r>
          </w:p>
          <w:p w14:paraId="36A0D4C5" w14:textId="77777777" w:rsidR="008F0ECA" w:rsidRDefault="008F0ECA" w:rsidP="0080191F"/>
          <w:p w14:paraId="003B94EF" w14:textId="5988B683" w:rsidR="008F0ECA" w:rsidRPr="008F0ECA" w:rsidRDefault="008F0ECA" w:rsidP="008F0ECA">
            <w:pPr>
              <w:rPr>
                <w:b/>
                <w:bCs/>
              </w:rPr>
            </w:pPr>
            <w:r w:rsidRPr="008F0ECA">
              <w:rPr>
                <w:b/>
                <w:bCs/>
              </w:rPr>
              <w:t xml:space="preserve">Nigeria </w:t>
            </w:r>
          </w:p>
          <w:p w14:paraId="42B025AE" w14:textId="3298ECCC" w:rsidR="008F0ECA" w:rsidRDefault="008F0ECA" w:rsidP="008F0ECA">
            <w:pPr>
              <w:pStyle w:val="ListParagraph"/>
              <w:numPr>
                <w:ilvl w:val="0"/>
                <w:numId w:val="14"/>
              </w:numPr>
            </w:pPr>
            <w:r>
              <w:t>The stories that we were using with participants meant some participants were in danger of being retraumatised.   So, PADEAP took steps to approach the research in a different way.  Working with elders</w:t>
            </w:r>
          </w:p>
          <w:p w14:paraId="1D8B84F5" w14:textId="77777777" w:rsidR="008F0ECA" w:rsidRDefault="008F0ECA" w:rsidP="008F0ECA">
            <w:pPr>
              <w:pStyle w:val="ListParagraph"/>
              <w:numPr>
                <w:ilvl w:val="0"/>
                <w:numId w:val="14"/>
              </w:numPr>
              <w:spacing w:after="160" w:line="259" w:lineRule="auto"/>
              <w:rPr>
                <w:rFonts w:eastAsia="Times New Roman"/>
              </w:rPr>
            </w:pPr>
            <w:r>
              <w:rPr>
                <w:rFonts w:eastAsia="Times New Roman"/>
              </w:rPr>
              <w:t>Important role in giving a voice to the elders</w:t>
            </w:r>
          </w:p>
          <w:p w14:paraId="2FC11691" w14:textId="77777777" w:rsidR="008F0ECA" w:rsidRDefault="008F0ECA" w:rsidP="008F0ECA">
            <w:pPr>
              <w:pStyle w:val="ListParagraph"/>
              <w:ind w:left="360"/>
            </w:pPr>
          </w:p>
          <w:p w14:paraId="5E78DA6B" w14:textId="7F7F7A31" w:rsidR="008F0ECA" w:rsidRPr="008F0ECA" w:rsidRDefault="008F0ECA" w:rsidP="008F0ECA">
            <w:pPr>
              <w:rPr>
                <w:b/>
                <w:bCs/>
              </w:rPr>
            </w:pPr>
            <w:r w:rsidRPr="008F0ECA">
              <w:rPr>
                <w:b/>
                <w:bCs/>
              </w:rPr>
              <w:t>South Africa</w:t>
            </w:r>
          </w:p>
          <w:p w14:paraId="2183083A" w14:textId="59A05873" w:rsidR="008F0ECA" w:rsidRDefault="008F0ECA" w:rsidP="008F0ECA">
            <w:pPr>
              <w:pStyle w:val="ListParagraph"/>
              <w:numPr>
                <w:ilvl w:val="0"/>
                <w:numId w:val="14"/>
              </w:numPr>
            </w:pPr>
            <w:r>
              <w:t>We’ve focused on two methodologies that have similarities.</w:t>
            </w:r>
          </w:p>
          <w:p w14:paraId="0DFAF6A3" w14:textId="792E0BDF" w:rsidR="008F0ECA" w:rsidRDefault="008F0ECA" w:rsidP="008F0ECA">
            <w:pPr>
              <w:pStyle w:val="ListParagraph"/>
              <w:numPr>
                <w:ilvl w:val="0"/>
                <w:numId w:val="14"/>
              </w:numPr>
            </w:pPr>
            <w:r>
              <w:t>Soundscapes – the sound environment.  During the 2010 world cup, the sound was very specific and constant and vibrant, and we considered this when developing the Soundscape methodology.</w:t>
            </w:r>
          </w:p>
          <w:p w14:paraId="091DC290" w14:textId="2C8341EB" w:rsidR="008F0ECA" w:rsidRDefault="008F0ECA" w:rsidP="008F0ECA">
            <w:pPr>
              <w:pStyle w:val="ListParagraph"/>
              <w:numPr>
                <w:ilvl w:val="0"/>
                <w:numId w:val="14"/>
              </w:numPr>
            </w:pPr>
            <w:r>
              <w:t>We thought about the sounds of peace and conflict.</w:t>
            </w:r>
          </w:p>
          <w:p w14:paraId="42848E4A" w14:textId="4681D52F" w:rsidR="008F0ECA" w:rsidRDefault="008F0ECA" w:rsidP="008F0ECA">
            <w:pPr>
              <w:pStyle w:val="ListParagraph"/>
              <w:numPr>
                <w:ilvl w:val="0"/>
                <w:numId w:val="14"/>
              </w:numPr>
            </w:pPr>
            <w:r>
              <w:t xml:space="preserve">We gave carte blanch to our community researchers to suggest sounds that are evocative of peace and conflict.  The research conversations were done via WhatsApp or on the phone – no face-to-face research.  </w:t>
            </w:r>
          </w:p>
          <w:p w14:paraId="7DDC3BDF" w14:textId="787308C9" w:rsidR="008F0ECA" w:rsidRDefault="008F0ECA" w:rsidP="008F0ECA">
            <w:pPr>
              <w:pStyle w:val="ListParagraph"/>
              <w:numPr>
                <w:ilvl w:val="0"/>
                <w:numId w:val="14"/>
              </w:numPr>
            </w:pPr>
            <w:r>
              <w:t xml:space="preserve">PhotoVoice.  One of our challenges is the slow way that UNISA move on administrative activities.  </w:t>
            </w:r>
          </w:p>
          <w:p w14:paraId="7024FDA1" w14:textId="775AAE3D" w:rsidR="008F0ECA" w:rsidRDefault="008F0ECA" w:rsidP="008F0ECA">
            <w:pPr>
              <w:pStyle w:val="ListParagraph"/>
              <w:numPr>
                <w:ilvl w:val="0"/>
                <w:numId w:val="14"/>
              </w:numPr>
            </w:pPr>
            <w:r>
              <w:t>We’re working with the Holocaust centre.</w:t>
            </w:r>
          </w:p>
          <w:p w14:paraId="7AA3A6F7" w14:textId="2557BE26" w:rsidR="008F0ECA" w:rsidRDefault="008F0ECA" w:rsidP="008F0ECA">
            <w:pPr>
              <w:pStyle w:val="ListParagraph"/>
              <w:numPr>
                <w:ilvl w:val="0"/>
                <w:numId w:val="14"/>
              </w:numPr>
            </w:pPr>
            <w:r>
              <w:t>Developing the OER – we have a fully open platform as of today.</w:t>
            </w:r>
          </w:p>
          <w:p w14:paraId="32268EA6" w14:textId="7F907B56" w:rsidR="008F0ECA" w:rsidRDefault="008F0ECA" w:rsidP="008F0ECA">
            <w:pPr>
              <w:pStyle w:val="ListParagraph"/>
              <w:numPr>
                <w:ilvl w:val="0"/>
                <w:numId w:val="14"/>
              </w:numPr>
            </w:pPr>
            <w:r>
              <w:t>We want to target UNISA education students and we’re developing a database of peace education materials and developing a peace education framework.</w:t>
            </w:r>
          </w:p>
          <w:p w14:paraId="64D88268" w14:textId="6CDB52CB" w:rsidR="008F0ECA" w:rsidRDefault="008F0ECA" w:rsidP="008F0ECA">
            <w:pPr>
              <w:pStyle w:val="ListParagraph"/>
              <w:numPr>
                <w:ilvl w:val="0"/>
                <w:numId w:val="14"/>
              </w:numPr>
            </w:pPr>
            <w:r>
              <w:t>How do we communicate skills and values?</w:t>
            </w:r>
          </w:p>
          <w:p w14:paraId="676D230D" w14:textId="77777777" w:rsidR="008F0ECA" w:rsidRDefault="008F0ECA" w:rsidP="008F0ECA"/>
          <w:p w14:paraId="3EC767E3" w14:textId="09CEACAB" w:rsidR="008F0ECA" w:rsidRPr="008F0ECA" w:rsidRDefault="008F0ECA" w:rsidP="008F0ECA">
            <w:pPr>
              <w:rPr>
                <w:b/>
                <w:bCs/>
              </w:rPr>
            </w:pPr>
            <w:r w:rsidRPr="008F0ECA">
              <w:rPr>
                <w:b/>
                <w:bCs/>
              </w:rPr>
              <w:lastRenderedPageBreak/>
              <w:t>Zimbabwe</w:t>
            </w:r>
          </w:p>
          <w:p w14:paraId="1B6A45D0" w14:textId="6F984FD4" w:rsidR="008F0ECA" w:rsidRDefault="008F0ECA" w:rsidP="008F0ECA">
            <w:pPr>
              <w:pStyle w:val="ListParagraph"/>
              <w:numPr>
                <w:ilvl w:val="0"/>
                <w:numId w:val="14"/>
              </w:numPr>
            </w:pPr>
            <w:r>
              <w:t>We are working in 4 districts and largely affected by Gukuranhundi</w:t>
            </w:r>
          </w:p>
          <w:p w14:paraId="413B66D6" w14:textId="5CC58D3C" w:rsidR="008F0ECA" w:rsidRDefault="008F0ECA" w:rsidP="008F0ECA">
            <w:pPr>
              <w:pStyle w:val="ListParagraph"/>
              <w:numPr>
                <w:ilvl w:val="0"/>
                <w:numId w:val="14"/>
              </w:numPr>
            </w:pPr>
            <w:r>
              <w:t>Poor communities</w:t>
            </w:r>
          </w:p>
          <w:p w14:paraId="21C81309" w14:textId="3B62E6BE" w:rsidR="008F0ECA" w:rsidRDefault="008F0ECA" w:rsidP="008F0ECA">
            <w:pPr>
              <w:pStyle w:val="ListParagraph"/>
              <w:numPr>
                <w:ilvl w:val="0"/>
                <w:numId w:val="14"/>
              </w:numPr>
            </w:pPr>
            <w:r>
              <w:t>Local meanings of peace through storytelling</w:t>
            </w:r>
          </w:p>
          <w:p w14:paraId="5C3AC8BC" w14:textId="49437046" w:rsidR="008F0ECA" w:rsidRDefault="008F0ECA" w:rsidP="008F0ECA">
            <w:pPr>
              <w:pStyle w:val="ListParagraph"/>
              <w:numPr>
                <w:ilvl w:val="0"/>
                <w:numId w:val="14"/>
              </w:numPr>
            </w:pPr>
            <w:r>
              <w:t>Conflict resolution</w:t>
            </w:r>
          </w:p>
          <w:p w14:paraId="3B36FAFB" w14:textId="13CDCDBF" w:rsidR="008F0ECA" w:rsidRDefault="008F0ECA" w:rsidP="008F0ECA">
            <w:pPr>
              <w:pStyle w:val="ListParagraph"/>
              <w:numPr>
                <w:ilvl w:val="0"/>
                <w:numId w:val="14"/>
              </w:numPr>
            </w:pPr>
            <w:r>
              <w:t>We used co-analysis of transcripts</w:t>
            </w:r>
          </w:p>
          <w:p w14:paraId="595AD980" w14:textId="6FC3F5A7" w:rsidR="008F0ECA" w:rsidRDefault="008F0ECA" w:rsidP="008F0ECA">
            <w:pPr>
              <w:pStyle w:val="ListParagraph"/>
              <w:numPr>
                <w:ilvl w:val="0"/>
                <w:numId w:val="14"/>
              </w:numPr>
            </w:pPr>
            <w:r>
              <w:t>Collaborated with teachers to develop materials</w:t>
            </w:r>
          </w:p>
          <w:p w14:paraId="4BB3EFD1" w14:textId="62F81AEF" w:rsidR="008F0ECA" w:rsidRDefault="008F0ECA" w:rsidP="008F0ECA">
            <w:pPr>
              <w:pStyle w:val="ListParagraph"/>
              <w:numPr>
                <w:ilvl w:val="0"/>
                <w:numId w:val="14"/>
              </w:numPr>
            </w:pPr>
            <w:r>
              <w:t>It was apparent that we should use values as the bedrock of teaching peace</w:t>
            </w:r>
            <w:r w:rsidR="004A405C">
              <w:t>.</w:t>
            </w:r>
          </w:p>
          <w:p w14:paraId="12471535" w14:textId="77777777" w:rsidR="008F0ECA" w:rsidRDefault="008F0ECA" w:rsidP="008F0ECA">
            <w:pPr>
              <w:pStyle w:val="ListParagraph"/>
              <w:ind w:left="360"/>
            </w:pPr>
          </w:p>
          <w:p w14:paraId="4E142490" w14:textId="4EB47A73" w:rsidR="008F0ECA" w:rsidRPr="008F0ECA" w:rsidRDefault="008F0ECA" w:rsidP="008F0ECA">
            <w:pPr>
              <w:rPr>
                <w:b/>
                <w:bCs/>
              </w:rPr>
            </w:pPr>
            <w:r w:rsidRPr="008F0ECA">
              <w:rPr>
                <w:b/>
                <w:bCs/>
              </w:rPr>
              <w:t>Sierra Leone</w:t>
            </w:r>
          </w:p>
          <w:p w14:paraId="7F153107" w14:textId="77777777" w:rsidR="008F0ECA" w:rsidRDefault="008F0ECA" w:rsidP="008F0ECA">
            <w:pPr>
              <w:pStyle w:val="ListParagraph"/>
              <w:numPr>
                <w:ilvl w:val="0"/>
                <w:numId w:val="14"/>
              </w:numPr>
            </w:pPr>
            <w:r w:rsidRPr="008B04B8">
              <w:t>Aiming to develop data by using the bottom-up approach</w:t>
            </w:r>
          </w:p>
          <w:p w14:paraId="008EA98E" w14:textId="2B0E69A8" w:rsidR="008F0ECA" w:rsidRDefault="004A405C" w:rsidP="008F0ECA">
            <w:pPr>
              <w:pStyle w:val="ListParagraph"/>
              <w:numPr>
                <w:ilvl w:val="0"/>
                <w:numId w:val="14"/>
              </w:numPr>
            </w:pPr>
            <w:r>
              <w:t>Educational m</w:t>
            </w:r>
            <w:r w:rsidR="008F0ECA">
              <w:t>aterials for Sierra Leone and across Africa</w:t>
            </w:r>
          </w:p>
          <w:p w14:paraId="37F30367" w14:textId="0BC2C5FE" w:rsidR="008F0ECA" w:rsidRDefault="008F0ECA" w:rsidP="008F0ECA">
            <w:pPr>
              <w:pStyle w:val="ListParagraph"/>
              <w:numPr>
                <w:ilvl w:val="0"/>
                <w:numId w:val="14"/>
              </w:numPr>
            </w:pPr>
            <w:r>
              <w:t>Develop local knowledge</w:t>
            </w:r>
          </w:p>
          <w:p w14:paraId="4A326A7A" w14:textId="25B91B49" w:rsidR="008F0ECA" w:rsidRDefault="008F0ECA" w:rsidP="008F0ECA">
            <w:pPr>
              <w:pStyle w:val="ListParagraph"/>
              <w:numPr>
                <w:ilvl w:val="0"/>
                <w:numId w:val="14"/>
              </w:numPr>
            </w:pPr>
            <w:r>
              <w:t>We had storytelling workshops and theatre and videography</w:t>
            </w:r>
          </w:p>
          <w:p w14:paraId="495887E6" w14:textId="64C45413" w:rsidR="008F0ECA" w:rsidRDefault="008F0ECA" w:rsidP="008F0ECA">
            <w:pPr>
              <w:pStyle w:val="ListParagraph"/>
              <w:numPr>
                <w:ilvl w:val="0"/>
                <w:numId w:val="14"/>
              </w:numPr>
            </w:pPr>
            <w:r>
              <w:t>We trained youths on how to document stories using mobile phones</w:t>
            </w:r>
          </w:p>
          <w:p w14:paraId="5ADA3D2F" w14:textId="4461F0DE" w:rsidR="008F0ECA" w:rsidRDefault="008F0ECA" w:rsidP="008F0ECA">
            <w:pPr>
              <w:pStyle w:val="ListParagraph"/>
              <w:numPr>
                <w:ilvl w:val="0"/>
                <w:numId w:val="14"/>
              </w:numPr>
            </w:pPr>
            <w:r>
              <w:t>Using local knowledge to understand values of peace – so therefore, participant involvement is key</w:t>
            </w:r>
          </w:p>
          <w:p w14:paraId="7C625095" w14:textId="42A93338" w:rsidR="008F0ECA" w:rsidRDefault="008F0ECA" w:rsidP="008F0ECA">
            <w:pPr>
              <w:pStyle w:val="ListParagraph"/>
              <w:numPr>
                <w:ilvl w:val="0"/>
                <w:numId w:val="14"/>
              </w:numPr>
            </w:pPr>
            <w:r>
              <w:t>DEPA had the potential to revive theatre and dance</w:t>
            </w:r>
          </w:p>
          <w:p w14:paraId="701ED55D" w14:textId="01C7AECD" w:rsidR="008F0ECA" w:rsidRDefault="008F0ECA" w:rsidP="008F0ECA">
            <w:pPr>
              <w:pStyle w:val="ListParagraph"/>
              <w:numPr>
                <w:ilvl w:val="0"/>
                <w:numId w:val="14"/>
              </w:numPr>
            </w:pPr>
            <w:r>
              <w:t>A challenge was the budget was not enough</w:t>
            </w:r>
          </w:p>
          <w:p w14:paraId="6489A385" w14:textId="2BA9B565" w:rsidR="008F0ECA" w:rsidRDefault="008F0ECA" w:rsidP="008F0ECA">
            <w:pPr>
              <w:pStyle w:val="ListParagraph"/>
              <w:numPr>
                <w:ilvl w:val="0"/>
                <w:numId w:val="14"/>
              </w:numPr>
            </w:pPr>
            <w:r>
              <w:t>Lockdowns and unfamiliar terrains and unusual weather.</w:t>
            </w:r>
          </w:p>
          <w:p w14:paraId="28A0BBF5" w14:textId="77777777" w:rsidR="008F0ECA" w:rsidRDefault="008F0ECA" w:rsidP="008F0ECA"/>
          <w:p w14:paraId="421DDDAF" w14:textId="00CDB54B" w:rsidR="008F0ECA" w:rsidRPr="008F0ECA" w:rsidRDefault="008F0ECA" w:rsidP="008F0ECA">
            <w:pPr>
              <w:rPr>
                <w:b/>
                <w:bCs/>
              </w:rPr>
            </w:pPr>
            <w:r w:rsidRPr="008F0ECA">
              <w:rPr>
                <w:b/>
                <w:bCs/>
              </w:rPr>
              <w:t xml:space="preserve">Kenya </w:t>
            </w:r>
          </w:p>
          <w:p w14:paraId="2F2B8196" w14:textId="2B75F6B1" w:rsidR="008F0ECA" w:rsidRDefault="008F0ECA" w:rsidP="008F0ECA">
            <w:pPr>
              <w:pStyle w:val="ListParagraph"/>
              <w:numPr>
                <w:ilvl w:val="0"/>
                <w:numId w:val="14"/>
              </w:numPr>
            </w:pPr>
            <w:r w:rsidRPr="00527278">
              <w:t xml:space="preserve">HE in </w:t>
            </w:r>
            <w:r>
              <w:t>emergencies context</w:t>
            </w:r>
          </w:p>
          <w:p w14:paraId="6785AE67" w14:textId="54BB6F2A" w:rsidR="008F0ECA" w:rsidRDefault="008F0ECA" w:rsidP="008F0ECA">
            <w:pPr>
              <w:pStyle w:val="ListParagraph"/>
              <w:numPr>
                <w:ilvl w:val="0"/>
                <w:numId w:val="14"/>
              </w:numPr>
            </w:pPr>
            <w:r>
              <w:t>We started in the horn of Africa, but it’s a continental context</w:t>
            </w:r>
          </w:p>
          <w:p w14:paraId="35A47181" w14:textId="7BFAEB1B" w:rsidR="008F0ECA" w:rsidRDefault="008F0ECA" w:rsidP="008F0ECA">
            <w:pPr>
              <w:pStyle w:val="ListParagraph"/>
              <w:numPr>
                <w:ilvl w:val="0"/>
                <w:numId w:val="14"/>
              </w:numPr>
            </w:pPr>
            <w:r>
              <w:t>We hoped to be able to work in protracted and immediate crisis context.  The T</w:t>
            </w:r>
            <w:r w:rsidR="004A405C">
              <w:t>i</w:t>
            </w:r>
            <w:r>
              <w:t>gray response, but we have had to abandon this</w:t>
            </w:r>
            <w:r w:rsidR="004A405C">
              <w:t xml:space="preserve"> because of the increase in conflict in the area</w:t>
            </w:r>
          </w:p>
          <w:p w14:paraId="12B64149" w14:textId="21FB2E6A" w:rsidR="008F0ECA" w:rsidRDefault="008F0ECA" w:rsidP="008F0ECA">
            <w:pPr>
              <w:pStyle w:val="ListParagraph"/>
              <w:numPr>
                <w:ilvl w:val="0"/>
                <w:numId w:val="14"/>
              </w:numPr>
            </w:pPr>
            <w:r>
              <w:t>The two camps in Kenya are both very different to each other</w:t>
            </w:r>
          </w:p>
          <w:p w14:paraId="03EB4B72" w14:textId="068E4FB0" w:rsidR="008F0ECA" w:rsidRDefault="008F0ECA" w:rsidP="008F0ECA">
            <w:pPr>
              <w:pStyle w:val="ListParagraph"/>
              <w:numPr>
                <w:ilvl w:val="0"/>
                <w:numId w:val="14"/>
              </w:numPr>
            </w:pPr>
            <w:r>
              <w:t>We had developed the integrated social emotional learning approach</w:t>
            </w:r>
          </w:p>
          <w:p w14:paraId="1C93C55E" w14:textId="77AA2716" w:rsidR="008F0ECA" w:rsidRDefault="008F0ECA" w:rsidP="008F0ECA">
            <w:pPr>
              <w:pStyle w:val="ListParagraph"/>
              <w:numPr>
                <w:ilvl w:val="0"/>
                <w:numId w:val="14"/>
              </w:numPr>
            </w:pPr>
            <w:r>
              <w:t xml:space="preserve">Looking at how the construct of peace could be deconstructed to develop a </w:t>
            </w:r>
            <w:r w:rsidR="004A405C">
              <w:t>skill set</w:t>
            </w:r>
            <w:r>
              <w:t xml:space="preserve"> for our students, how it would indirectly promote peace education.</w:t>
            </w:r>
          </w:p>
          <w:p w14:paraId="2C098656" w14:textId="54ACABF2" w:rsidR="008F0ECA" w:rsidRDefault="008F0ECA" w:rsidP="008F0ECA">
            <w:pPr>
              <w:pStyle w:val="ListParagraph"/>
              <w:numPr>
                <w:ilvl w:val="0"/>
                <w:numId w:val="14"/>
              </w:numPr>
            </w:pPr>
            <w:r>
              <w:t>We combine sports and applied arts, and localised, community engineering</w:t>
            </w:r>
          </w:p>
          <w:p w14:paraId="7F4D35C8" w14:textId="7EBB46F7" w:rsidR="008F0ECA" w:rsidRDefault="008F0ECA" w:rsidP="008F0ECA">
            <w:pPr>
              <w:pStyle w:val="ListParagraph"/>
              <w:numPr>
                <w:ilvl w:val="0"/>
                <w:numId w:val="14"/>
              </w:numPr>
            </w:pPr>
            <w:r>
              <w:t>We cover the different parts of the brain that are important in HE endevours</w:t>
            </w:r>
          </w:p>
          <w:p w14:paraId="49017663" w14:textId="0EFE5C7C" w:rsidR="008F0ECA" w:rsidRDefault="008F0ECA" w:rsidP="008F0ECA">
            <w:pPr>
              <w:pStyle w:val="ListParagraph"/>
              <w:numPr>
                <w:ilvl w:val="0"/>
                <w:numId w:val="14"/>
              </w:numPr>
            </w:pPr>
            <w:r>
              <w:t>Our refugee researchers have received training and have deconstructed the concept of peace as it is in their context</w:t>
            </w:r>
          </w:p>
          <w:p w14:paraId="4F2EBB7E" w14:textId="14FFCF10" w:rsidR="008F0ECA" w:rsidRDefault="008F0ECA" w:rsidP="008F0ECA">
            <w:pPr>
              <w:pStyle w:val="ListParagraph"/>
              <w:numPr>
                <w:ilvl w:val="0"/>
                <w:numId w:val="14"/>
              </w:numPr>
            </w:pPr>
            <w:r>
              <w:t>We will then come up with indicators across the 3 components (sports, arts, eng)</w:t>
            </w:r>
          </w:p>
          <w:p w14:paraId="34B7476B" w14:textId="78F98FB1" w:rsidR="008F0ECA" w:rsidRPr="00527278" w:rsidRDefault="008F0ECA" w:rsidP="008F0ECA">
            <w:pPr>
              <w:pStyle w:val="ListParagraph"/>
              <w:numPr>
                <w:ilvl w:val="0"/>
                <w:numId w:val="14"/>
              </w:numPr>
            </w:pPr>
            <w:r>
              <w:t xml:space="preserve">There is significant outreach in the </w:t>
            </w:r>
            <w:r w:rsidR="004A405C">
              <w:t>communities because</w:t>
            </w:r>
            <w:r>
              <w:t xml:space="preserve"> the subjects respond to</w:t>
            </w:r>
            <w:r w:rsidR="004A405C">
              <w:t xml:space="preserve"> local issues.</w:t>
            </w:r>
          </w:p>
          <w:p w14:paraId="1A8C6ACA" w14:textId="77777777" w:rsidR="004A405C" w:rsidRDefault="004A405C" w:rsidP="004A405C">
            <w:pPr>
              <w:rPr>
                <w:b/>
                <w:bCs/>
              </w:rPr>
            </w:pPr>
          </w:p>
          <w:p w14:paraId="61CB2EED" w14:textId="5941B262" w:rsidR="008F0ECA" w:rsidRPr="00DE4870" w:rsidRDefault="008F0ECA" w:rsidP="004A405C">
            <w:r w:rsidRPr="004A405C">
              <w:rPr>
                <w:b/>
                <w:bCs/>
              </w:rPr>
              <w:t>Cameroon</w:t>
            </w:r>
          </w:p>
          <w:p w14:paraId="187981D5" w14:textId="233819DD" w:rsidR="008F0ECA" w:rsidRDefault="008F0ECA" w:rsidP="008F0ECA">
            <w:pPr>
              <w:pStyle w:val="ListParagraph"/>
              <w:numPr>
                <w:ilvl w:val="0"/>
                <w:numId w:val="14"/>
              </w:numPr>
            </w:pPr>
            <w:r w:rsidRPr="00DE4870">
              <w:t>We want to talk about elders about how they used to talk about peace and how peace was maintained before conflict appeared</w:t>
            </w:r>
          </w:p>
          <w:p w14:paraId="3A44F0A7" w14:textId="48654965" w:rsidR="008F0ECA" w:rsidRDefault="008F0ECA" w:rsidP="008F0ECA">
            <w:pPr>
              <w:pStyle w:val="ListParagraph"/>
              <w:numPr>
                <w:ilvl w:val="0"/>
                <w:numId w:val="14"/>
              </w:numPr>
            </w:pPr>
            <w:r>
              <w:t>So that we have a context when we are thinking about peace education materials</w:t>
            </w:r>
          </w:p>
          <w:p w14:paraId="4384B3BE" w14:textId="70BD81D4" w:rsidR="008F0ECA" w:rsidRDefault="008F0ECA" w:rsidP="008F0ECA">
            <w:pPr>
              <w:pStyle w:val="ListParagraph"/>
              <w:numPr>
                <w:ilvl w:val="0"/>
                <w:numId w:val="14"/>
              </w:numPr>
            </w:pPr>
            <w:r>
              <w:t>Most Francophone African states copied and pasted their education systems and content from France and Europe in general</w:t>
            </w:r>
          </w:p>
          <w:p w14:paraId="2A9EDD05" w14:textId="312A8F90" w:rsidR="008F0ECA" w:rsidRDefault="008F0ECA" w:rsidP="008F0ECA">
            <w:pPr>
              <w:pStyle w:val="ListParagraph"/>
              <w:numPr>
                <w:ilvl w:val="0"/>
                <w:numId w:val="14"/>
              </w:numPr>
            </w:pPr>
            <w:r>
              <w:t>Education systems will say nothing about Cameroon for example, it will all talk about France or French-related issues</w:t>
            </w:r>
          </w:p>
          <w:p w14:paraId="28A2C5C6" w14:textId="51BB4A7C" w:rsidR="008F0ECA" w:rsidRPr="00DE4870" w:rsidRDefault="008F0ECA" w:rsidP="008F0ECA">
            <w:pPr>
              <w:pStyle w:val="ListParagraph"/>
              <w:numPr>
                <w:ilvl w:val="0"/>
                <w:numId w:val="14"/>
              </w:numPr>
            </w:pPr>
            <w:r>
              <w:t xml:space="preserve">Aim is to have a fully developed course at HE level and one for teacher training, which will be similar to the undergraduate course as well is </w:t>
            </w:r>
          </w:p>
          <w:p w14:paraId="6F80E502" w14:textId="77777777" w:rsidR="004A405C" w:rsidRDefault="004A405C" w:rsidP="004A405C">
            <w:pPr>
              <w:rPr>
                <w:b/>
                <w:bCs/>
              </w:rPr>
            </w:pPr>
          </w:p>
          <w:p w14:paraId="32709FDD" w14:textId="70AE730E" w:rsidR="008F0ECA" w:rsidRPr="004A405C" w:rsidRDefault="008F0ECA" w:rsidP="004A405C">
            <w:pPr>
              <w:rPr>
                <w:b/>
                <w:bCs/>
              </w:rPr>
            </w:pPr>
            <w:r w:rsidRPr="004A405C">
              <w:rPr>
                <w:b/>
                <w:bCs/>
              </w:rPr>
              <w:t>Ethiopia</w:t>
            </w:r>
          </w:p>
          <w:p w14:paraId="48FDDE3E" w14:textId="4A3C491B" w:rsidR="008F0ECA" w:rsidRPr="008B04B8" w:rsidRDefault="004A405C" w:rsidP="008F0ECA">
            <w:pPr>
              <w:pStyle w:val="ListParagraph"/>
              <w:numPr>
                <w:ilvl w:val="0"/>
                <w:numId w:val="14"/>
              </w:numPr>
              <w:rPr>
                <w:b/>
                <w:bCs/>
              </w:rPr>
            </w:pPr>
            <w:r>
              <w:t>We have had a lot of administrative challenges, but we are progressing the work that we are able to.</w:t>
            </w:r>
          </w:p>
          <w:p w14:paraId="7D449EC1" w14:textId="77777777" w:rsidR="004A405C" w:rsidRDefault="004A405C" w:rsidP="004A405C">
            <w:pPr>
              <w:rPr>
                <w:b/>
                <w:bCs/>
              </w:rPr>
            </w:pPr>
          </w:p>
          <w:p w14:paraId="1897B064" w14:textId="0C3F8E59" w:rsidR="008F0ECA" w:rsidRDefault="008F0ECA" w:rsidP="004A405C">
            <w:pPr>
              <w:rPr>
                <w:b/>
                <w:bCs/>
              </w:rPr>
            </w:pPr>
            <w:r w:rsidRPr="004A405C">
              <w:rPr>
                <w:b/>
                <w:bCs/>
              </w:rPr>
              <w:t>Uganda</w:t>
            </w:r>
          </w:p>
          <w:p w14:paraId="16C2557D" w14:textId="4E43C2DE" w:rsidR="008F0ECA" w:rsidRPr="008B04B8" w:rsidRDefault="008F0ECA" w:rsidP="008F0ECA">
            <w:pPr>
              <w:pStyle w:val="ListParagraph"/>
              <w:numPr>
                <w:ilvl w:val="0"/>
                <w:numId w:val="14"/>
              </w:numPr>
              <w:rPr>
                <w:b/>
                <w:bCs/>
              </w:rPr>
            </w:pPr>
          </w:p>
        </w:tc>
        <w:tc>
          <w:tcPr>
            <w:tcW w:w="3544" w:type="dxa"/>
          </w:tcPr>
          <w:p w14:paraId="15415EDF" w14:textId="77777777" w:rsidR="008F0ECA" w:rsidRDefault="008F0ECA" w:rsidP="00D52302"/>
        </w:tc>
      </w:tr>
      <w:tr w:rsidR="008F0ECA" w:rsidRPr="00727DD4" w14:paraId="6E53E13C" w14:textId="07E15DD1" w:rsidTr="008F0ECA">
        <w:trPr>
          <w:trHeight w:val="676"/>
        </w:trPr>
        <w:tc>
          <w:tcPr>
            <w:tcW w:w="568" w:type="dxa"/>
          </w:tcPr>
          <w:p w14:paraId="5D37BFC9" w14:textId="77777777" w:rsidR="008F0ECA" w:rsidRPr="00727DD4" w:rsidRDefault="008F0ECA" w:rsidP="00FF7F4A">
            <w:pPr>
              <w:pStyle w:val="ListParagraph"/>
              <w:numPr>
                <w:ilvl w:val="0"/>
                <w:numId w:val="6"/>
              </w:numPr>
              <w:rPr>
                <w:rFonts w:cstheme="minorHAnsi"/>
              </w:rPr>
            </w:pPr>
          </w:p>
        </w:tc>
        <w:tc>
          <w:tcPr>
            <w:tcW w:w="2268" w:type="dxa"/>
          </w:tcPr>
          <w:p w14:paraId="3EC55FAE" w14:textId="398BA190" w:rsidR="008F0ECA" w:rsidRPr="00762451" w:rsidRDefault="008F0ECA" w:rsidP="00D52302">
            <w:pPr>
              <w:pStyle w:val="Heading3"/>
              <w:outlineLvl w:val="2"/>
              <w:rPr>
                <w:rFonts w:asciiTheme="minorHAnsi" w:hAnsiTheme="minorHAnsi" w:cstheme="minorHAnsi"/>
                <w:color w:val="538135" w:themeColor="accent6" w:themeShade="BF"/>
              </w:rPr>
            </w:pPr>
            <w:r w:rsidRPr="00762451">
              <w:rPr>
                <w:rFonts w:asciiTheme="minorHAnsi" w:hAnsiTheme="minorHAnsi" w:cstheme="minorHAnsi"/>
                <w:color w:val="538135" w:themeColor="accent6" w:themeShade="BF"/>
              </w:rPr>
              <w:t>Questions from the Advisory Board (following the presentations)</w:t>
            </w:r>
          </w:p>
        </w:tc>
        <w:tc>
          <w:tcPr>
            <w:tcW w:w="8788" w:type="dxa"/>
          </w:tcPr>
          <w:p w14:paraId="3F4A9E8C" w14:textId="77777777" w:rsidR="008F0ECA" w:rsidRDefault="008F0ECA" w:rsidP="00D52302">
            <w:r>
              <w:t>Advisory Board members to ask questions about the projects.</w:t>
            </w:r>
          </w:p>
          <w:p w14:paraId="4E41F494" w14:textId="77777777" w:rsidR="008F0ECA" w:rsidRDefault="008F0ECA" w:rsidP="00080D49">
            <w:pPr>
              <w:pStyle w:val="ListParagraph"/>
              <w:numPr>
                <w:ilvl w:val="0"/>
                <w:numId w:val="20"/>
              </w:numPr>
            </w:pPr>
            <w:r>
              <w:t>Michalinos – question about ethical issues of doing this research in Africa</w:t>
            </w:r>
          </w:p>
          <w:p w14:paraId="57CC7882" w14:textId="77777777" w:rsidR="008F0ECA" w:rsidRDefault="008F0ECA" w:rsidP="00080D49">
            <w:pPr>
              <w:pStyle w:val="ListParagraph"/>
              <w:numPr>
                <w:ilvl w:val="0"/>
                <w:numId w:val="20"/>
              </w:numPr>
            </w:pPr>
            <w:r>
              <w:t>Not from a Western point of view</w:t>
            </w:r>
          </w:p>
          <w:p w14:paraId="71D475CA" w14:textId="77777777" w:rsidR="008F0ECA" w:rsidRDefault="008F0ECA" w:rsidP="00080D49">
            <w:pPr>
              <w:pStyle w:val="ListParagraph"/>
              <w:numPr>
                <w:ilvl w:val="0"/>
                <w:numId w:val="20"/>
              </w:numPr>
            </w:pPr>
            <w:r>
              <w:t>Collaboration of researchers within Africa and the global north.  To what extent do we reflect critically.</w:t>
            </w:r>
          </w:p>
          <w:p w14:paraId="6D713B52" w14:textId="6E3B4887" w:rsidR="008F0ECA" w:rsidRDefault="008F0ECA" w:rsidP="00080D49">
            <w:pPr>
              <w:pStyle w:val="ListParagraph"/>
              <w:numPr>
                <w:ilvl w:val="0"/>
                <w:numId w:val="20"/>
              </w:numPr>
            </w:pPr>
            <w:r>
              <w:t xml:space="preserve">What does this decolonising peace education mean in these different </w:t>
            </w:r>
            <w:r w:rsidR="004A405C">
              <w:t>places?</w:t>
            </w:r>
          </w:p>
          <w:p w14:paraId="4F1483B4" w14:textId="77777777" w:rsidR="008F0ECA" w:rsidRDefault="008F0ECA" w:rsidP="00080D49">
            <w:pPr>
              <w:pStyle w:val="ListParagraph"/>
              <w:numPr>
                <w:ilvl w:val="0"/>
                <w:numId w:val="20"/>
              </w:numPr>
            </w:pPr>
            <w:r>
              <w:t xml:space="preserve">Barbara responded </w:t>
            </w:r>
          </w:p>
          <w:p w14:paraId="58B202BE" w14:textId="77777777" w:rsidR="008F0ECA" w:rsidRDefault="008F0ECA" w:rsidP="00080D49">
            <w:pPr>
              <w:pStyle w:val="ListParagraph"/>
              <w:numPr>
                <w:ilvl w:val="0"/>
                <w:numId w:val="20"/>
              </w:numPr>
            </w:pPr>
            <w:r>
              <w:t>Barbara can share a link to the WERK website</w:t>
            </w:r>
          </w:p>
          <w:p w14:paraId="6AF76758" w14:textId="77777777" w:rsidR="008F0ECA" w:rsidRDefault="008F0ECA" w:rsidP="00080D49">
            <w:pPr>
              <w:pStyle w:val="ListParagraph"/>
              <w:numPr>
                <w:ilvl w:val="0"/>
                <w:numId w:val="20"/>
              </w:numPr>
            </w:pPr>
            <w:r>
              <w:t>Dr Mbayo – we know from a peace perspective can not be defined in just totality.  No one size fits all</w:t>
            </w:r>
          </w:p>
          <w:p w14:paraId="68C7514C" w14:textId="08D1066B" w:rsidR="004A405C" w:rsidRDefault="008F0ECA" w:rsidP="004A405C">
            <w:pPr>
              <w:pStyle w:val="ListParagraph"/>
              <w:numPr>
                <w:ilvl w:val="0"/>
                <w:numId w:val="20"/>
              </w:numPr>
            </w:pPr>
            <w:r>
              <w:t>We have to deal with the context – e.g. different tribes for example</w:t>
            </w:r>
          </w:p>
          <w:p w14:paraId="0D671918" w14:textId="735A42F3" w:rsidR="008F0ECA" w:rsidRDefault="008F0ECA" w:rsidP="00080D49">
            <w:pPr>
              <w:pStyle w:val="ListParagraph"/>
              <w:numPr>
                <w:ilvl w:val="0"/>
                <w:numId w:val="20"/>
              </w:numPr>
            </w:pPr>
            <w:r>
              <w:t>Paul – What I would be tempted to do is to track across the different context, what are the diff mechanisms that it’s assumed that peace education will make a positive outcome.  Think about what they are and how that will work.  That will then allow you to think about positive outcomes and peace education.  The curricula will then be aligned to outcomes</w:t>
            </w:r>
          </w:p>
          <w:p w14:paraId="7E5255E5" w14:textId="77777777" w:rsidR="008F0ECA" w:rsidRDefault="008F0ECA" w:rsidP="00080D49">
            <w:pPr>
              <w:pStyle w:val="ListParagraph"/>
              <w:numPr>
                <w:ilvl w:val="0"/>
                <w:numId w:val="20"/>
              </w:numPr>
            </w:pPr>
            <w:r>
              <w:t>Gives you the situated ways to think about different theories and then to think about the differences and similarities.</w:t>
            </w:r>
          </w:p>
          <w:p w14:paraId="678E4445" w14:textId="77777777" w:rsidR="008F0ECA" w:rsidRDefault="008F0ECA" w:rsidP="00080D49">
            <w:pPr>
              <w:pStyle w:val="ListParagraph"/>
              <w:numPr>
                <w:ilvl w:val="0"/>
                <w:numId w:val="20"/>
              </w:numPr>
            </w:pPr>
            <w:r>
              <w:t>Manu – what do we actually mean when you are doing decolonisation?</w:t>
            </w:r>
          </w:p>
          <w:p w14:paraId="3008BF01" w14:textId="053C46C8" w:rsidR="008F0ECA" w:rsidRDefault="008F0ECA" w:rsidP="00080D49">
            <w:pPr>
              <w:pStyle w:val="ListParagraph"/>
              <w:numPr>
                <w:ilvl w:val="0"/>
                <w:numId w:val="20"/>
              </w:numPr>
            </w:pPr>
            <w:r>
              <w:t xml:space="preserve">Link from Tali – </w:t>
            </w:r>
          </w:p>
          <w:p w14:paraId="11F970C4" w14:textId="77777777" w:rsidR="008F0ECA" w:rsidRDefault="00F67FD9" w:rsidP="00080D49">
            <w:pPr>
              <w:pStyle w:val="ListParagraph"/>
              <w:numPr>
                <w:ilvl w:val="0"/>
                <w:numId w:val="20"/>
              </w:numPr>
            </w:pPr>
            <w:hyperlink r:id="rId9" w:history="1">
              <w:r w:rsidR="008F0ECA" w:rsidRPr="00114FDF">
                <w:rPr>
                  <w:rStyle w:val="Hyperlink"/>
                </w:rPr>
                <w:t>https://link.springer.com/book/10.1007/978-3-030-18807-8</w:t>
              </w:r>
            </w:hyperlink>
            <w:r w:rsidR="008F0ECA">
              <w:t xml:space="preserve"> New book on African Environmental Ethics</w:t>
            </w:r>
          </w:p>
          <w:p w14:paraId="3D2A9370" w14:textId="7A6CEE2A" w:rsidR="008F0ECA" w:rsidRDefault="008F0ECA" w:rsidP="00080D49">
            <w:pPr>
              <w:pStyle w:val="ListParagraph"/>
              <w:numPr>
                <w:ilvl w:val="0"/>
                <w:numId w:val="20"/>
              </w:numPr>
            </w:pPr>
            <w:r>
              <w:t>Leon’s paper about the decolonial bandwagon</w:t>
            </w:r>
          </w:p>
          <w:p w14:paraId="1D5AA194" w14:textId="77777777" w:rsidR="008F0ECA" w:rsidRDefault="008F0ECA" w:rsidP="00080D49">
            <w:pPr>
              <w:pStyle w:val="ListParagraph"/>
              <w:numPr>
                <w:ilvl w:val="0"/>
                <w:numId w:val="20"/>
              </w:numPr>
            </w:pPr>
            <w:r>
              <w:t>We are doing well, not necessarily decolonising well, because we are encountering the challenges and considering them.</w:t>
            </w:r>
          </w:p>
          <w:p w14:paraId="393095A2" w14:textId="77777777" w:rsidR="008F0ECA" w:rsidRDefault="008F0ECA" w:rsidP="00080D49">
            <w:pPr>
              <w:pStyle w:val="ListParagraph"/>
              <w:numPr>
                <w:ilvl w:val="0"/>
                <w:numId w:val="20"/>
              </w:numPr>
            </w:pPr>
            <w:r>
              <w:t>Making peace education fit for purpose in the context (for the purpose that they desire it to be).</w:t>
            </w:r>
          </w:p>
          <w:p w14:paraId="052DD979" w14:textId="253EF52C" w:rsidR="008F0ECA" w:rsidRDefault="008F0ECA" w:rsidP="00080D49">
            <w:pPr>
              <w:pStyle w:val="ListParagraph"/>
              <w:numPr>
                <w:ilvl w:val="0"/>
                <w:numId w:val="20"/>
              </w:numPr>
            </w:pPr>
            <w:r>
              <w:t>Mario – continuing these discussions.  How does each project understand decolonial, what difference does decolonising make?  Most projects are about listening to the local.  We should also be entering into the big debates about anti-imperialism and ….</w:t>
            </w:r>
          </w:p>
          <w:p w14:paraId="55DD9AE0" w14:textId="7E4CF88A" w:rsidR="008F0ECA" w:rsidRDefault="008F0ECA" w:rsidP="00080D49">
            <w:pPr>
              <w:pStyle w:val="ListParagraph"/>
              <w:numPr>
                <w:ilvl w:val="0"/>
                <w:numId w:val="20"/>
              </w:numPr>
            </w:pPr>
            <w:r>
              <w:t>Peace education has historically been about pacification and making people accepting the status quo.  A contrary position to hat would be to address these issues through peace education.  How can peace education challenge these imperialism?  We should be engaging with some of the bigger debates.  How can we really transform peace education into something that removes the globally unequal system.</w:t>
            </w:r>
          </w:p>
          <w:p w14:paraId="569F7F99" w14:textId="327242FA" w:rsidR="008F0ECA" w:rsidRDefault="008F0ECA" w:rsidP="00080D49">
            <w:pPr>
              <w:pStyle w:val="ListParagraph"/>
              <w:numPr>
                <w:ilvl w:val="0"/>
                <w:numId w:val="20"/>
              </w:numPr>
            </w:pPr>
            <w:r>
              <w:t xml:space="preserve">Dr Mbayo - Decolonising I see as African’s writing their history from their perspective.  </w:t>
            </w:r>
          </w:p>
          <w:p w14:paraId="54348E8D" w14:textId="77777777" w:rsidR="008F0ECA" w:rsidRDefault="008F0ECA" w:rsidP="00080D49">
            <w:pPr>
              <w:pStyle w:val="ListParagraph"/>
              <w:numPr>
                <w:ilvl w:val="0"/>
                <w:numId w:val="20"/>
              </w:numPr>
            </w:pPr>
            <w:r>
              <w:t>Manu – I don’t share the same view – we need to tackle the world as it is now, not by looking back.</w:t>
            </w:r>
          </w:p>
          <w:p w14:paraId="1D220658" w14:textId="77777777" w:rsidR="008F0ECA" w:rsidRDefault="008F0ECA" w:rsidP="00080D49">
            <w:pPr>
              <w:pStyle w:val="ListParagraph"/>
              <w:numPr>
                <w:ilvl w:val="0"/>
                <w:numId w:val="20"/>
              </w:numPr>
            </w:pPr>
            <w:r>
              <w:t xml:space="preserve">Leon – there are so many great projects.  For me decolonisation is not one particular thing.  Don’t worry about having different understandings across the projects.  There is a lot of great literature about decolonisation.  I recommend acquainting yourselves with the literature.  Indigenous studies. </w:t>
            </w:r>
          </w:p>
          <w:p w14:paraId="251EE5B0" w14:textId="77777777" w:rsidR="008F0ECA" w:rsidRDefault="008F0ECA" w:rsidP="00080D49">
            <w:pPr>
              <w:pStyle w:val="ListParagraph"/>
              <w:numPr>
                <w:ilvl w:val="0"/>
                <w:numId w:val="20"/>
              </w:numPr>
            </w:pPr>
            <w:r>
              <w:t xml:space="preserve">We should be putting the participants/communities first, although I appreciate the tensions, versus the funder for example.  We can be caught in a problem where we have the research parameters that </w:t>
            </w:r>
          </w:p>
          <w:p w14:paraId="382FBAC0" w14:textId="77777777" w:rsidR="008F0ECA" w:rsidRDefault="008F0ECA" w:rsidP="00080D49">
            <w:pPr>
              <w:pStyle w:val="ListParagraph"/>
              <w:numPr>
                <w:ilvl w:val="0"/>
                <w:numId w:val="20"/>
              </w:numPr>
            </w:pPr>
            <w:r>
              <w:t>We should be honest about the issues – where the researchers is and isn’t decolonial.</w:t>
            </w:r>
          </w:p>
          <w:p w14:paraId="1DAF3D5D" w14:textId="77777777" w:rsidR="008F0ECA" w:rsidRDefault="008F0ECA" w:rsidP="00D528AD">
            <w:pPr>
              <w:pStyle w:val="ListParagraph"/>
              <w:ind w:left="360"/>
              <w:rPr>
                <w:b/>
                <w:bCs/>
              </w:rPr>
            </w:pPr>
            <w:r>
              <w:rPr>
                <w:b/>
                <w:bCs/>
              </w:rPr>
              <w:t>Ask Leon to share a proposed reading list.</w:t>
            </w:r>
          </w:p>
          <w:p w14:paraId="20C63109" w14:textId="23322E10" w:rsidR="008F0ECA" w:rsidRPr="00D528AD" w:rsidRDefault="008F0ECA" w:rsidP="00D528AD">
            <w:pPr>
              <w:pStyle w:val="ListParagraph"/>
              <w:numPr>
                <w:ilvl w:val="0"/>
                <w:numId w:val="20"/>
              </w:numPr>
              <w:rPr>
                <w:b/>
                <w:bCs/>
              </w:rPr>
            </w:pPr>
          </w:p>
        </w:tc>
        <w:tc>
          <w:tcPr>
            <w:tcW w:w="3544" w:type="dxa"/>
          </w:tcPr>
          <w:p w14:paraId="6BD8D55E" w14:textId="77777777" w:rsidR="008F0ECA" w:rsidRDefault="008F0ECA" w:rsidP="00D52302"/>
        </w:tc>
      </w:tr>
      <w:tr w:rsidR="008F0ECA" w:rsidRPr="00727DD4" w14:paraId="6B6C8565" w14:textId="787E6B0F" w:rsidTr="008F0ECA">
        <w:trPr>
          <w:trHeight w:val="676"/>
        </w:trPr>
        <w:tc>
          <w:tcPr>
            <w:tcW w:w="568" w:type="dxa"/>
          </w:tcPr>
          <w:p w14:paraId="5ED8EEF4" w14:textId="77777777" w:rsidR="008F0ECA" w:rsidRPr="0080191F" w:rsidRDefault="008F0ECA" w:rsidP="0080191F">
            <w:pPr>
              <w:pStyle w:val="ListParagraph"/>
              <w:numPr>
                <w:ilvl w:val="0"/>
                <w:numId w:val="6"/>
              </w:numPr>
              <w:rPr>
                <w:rFonts w:cstheme="minorHAnsi"/>
              </w:rPr>
            </w:pPr>
          </w:p>
        </w:tc>
        <w:tc>
          <w:tcPr>
            <w:tcW w:w="2268" w:type="dxa"/>
          </w:tcPr>
          <w:p w14:paraId="22D5495F" w14:textId="1D4C89BE" w:rsidR="008F0ECA" w:rsidRPr="00762451" w:rsidRDefault="008F0ECA" w:rsidP="0080191F">
            <w:pPr>
              <w:rPr>
                <w:rFonts w:cstheme="minorHAnsi"/>
                <w:color w:val="538135" w:themeColor="accent6" w:themeShade="BF"/>
                <w:sz w:val="24"/>
                <w:szCs w:val="24"/>
              </w:rPr>
            </w:pPr>
            <w:r>
              <w:rPr>
                <w:rFonts w:cstheme="minorHAnsi"/>
                <w:color w:val="538135" w:themeColor="accent6" w:themeShade="BF"/>
                <w:sz w:val="24"/>
                <w:szCs w:val="24"/>
              </w:rPr>
              <w:t>Questions for the Advisory Board</w:t>
            </w:r>
          </w:p>
        </w:tc>
        <w:tc>
          <w:tcPr>
            <w:tcW w:w="8788" w:type="dxa"/>
          </w:tcPr>
          <w:p w14:paraId="3C6FD183" w14:textId="1FACEEFF" w:rsidR="008F0ECA" w:rsidRDefault="008F0ECA" w:rsidP="00D52302">
            <w:pPr>
              <w:rPr>
                <w:b/>
                <w:bCs/>
              </w:rPr>
            </w:pPr>
            <w:r>
              <w:rPr>
                <w:b/>
                <w:bCs/>
              </w:rPr>
              <w:t>Questions raised by the team:</w:t>
            </w:r>
          </w:p>
          <w:p w14:paraId="48595E64" w14:textId="2786ED2F" w:rsidR="008F0ECA" w:rsidRDefault="008F0ECA" w:rsidP="00D52302">
            <w:pPr>
              <w:rPr>
                <w:b/>
                <w:bCs/>
              </w:rPr>
            </w:pPr>
          </w:p>
          <w:p w14:paraId="0C71C2DA" w14:textId="5F2EF97C" w:rsidR="008F0ECA" w:rsidRPr="004A405C" w:rsidRDefault="008F0ECA" w:rsidP="004A405C">
            <w:pPr>
              <w:pStyle w:val="ListParagraph"/>
              <w:numPr>
                <w:ilvl w:val="0"/>
                <w:numId w:val="19"/>
              </w:numPr>
              <w:ind w:left="323"/>
              <w:rPr>
                <w:b/>
                <w:bCs/>
              </w:rPr>
            </w:pPr>
            <w:r w:rsidRPr="004A405C">
              <w:rPr>
                <w:b/>
                <w:bCs/>
              </w:rPr>
              <w:t>What is the best way to tie all the projects together when we have data from such a diversity of projects (specifically in the context of the OER)?</w:t>
            </w:r>
          </w:p>
          <w:p w14:paraId="2825F39F" w14:textId="37CF3807" w:rsidR="008F0ECA" w:rsidRDefault="008F0ECA" w:rsidP="004A405C">
            <w:pPr>
              <w:pStyle w:val="ListParagraph"/>
              <w:numPr>
                <w:ilvl w:val="0"/>
                <w:numId w:val="19"/>
              </w:numPr>
              <w:ind w:left="323"/>
            </w:pPr>
            <w:r w:rsidRPr="00DF7BCB">
              <w:rPr>
                <w:b/>
                <w:bCs/>
              </w:rPr>
              <w:t>Mario</w:t>
            </w:r>
            <w:r>
              <w:t xml:space="preserve"> – to have a level of abstraction that allows all projects to talk to each other.  To find something that has meaning that you can discuss across projects.  E.g. decoloniality – what does it mean, what doesn’t it do.  Questions at an appropriately abstract level.</w:t>
            </w:r>
          </w:p>
          <w:p w14:paraId="034CDE72" w14:textId="77777777" w:rsidR="008F0ECA" w:rsidRPr="004A405C" w:rsidRDefault="008F0ECA" w:rsidP="004A405C">
            <w:pPr>
              <w:pStyle w:val="ListParagraph"/>
              <w:numPr>
                <w:ilvl w:val="0"/>
                <w:numId w:val="19"/>
              </w:numPr>
              <w:ind w:left="323"/>
              <w:rPr>
                <w:b/>
                <w:bCs/>
              </w:rPr>
            </w:pPr>
            <w:r w:rsidRPr="004A405C">
              <w:rPr>
                <w:b/>
                <w:bCs/>
              </w:rPr>
              <w:t xml:space="preserve">How to plan and manage a research project when the administrative and ethical processes are highly unpredictable? </w:t>
            </w:r>
          </w:p>
          <w:p w14:paraId="36FE6633" w14:textId="3907DD54" w:rsidR="008F0ECA" w:rsidRPr="004A405C" w:rsidRDefault="008F0ECA" w:rsidP="004A405C">
            <w:pPr>
              <w:pStyle w:val="ListParagraph"/>
              <w:numPr>
                <w:ilvl w:val="0"/>
                <w:numId w:val="19"/>
              </w:numPr>
              <w:ind w:left="323"/>
              <w:rPr>
                <w:b/>
                <w:bCs/>
              </w:rPr>
            </w:pPr>
            <w:r w:rsidRPr="004A405C">
              <w:rPr>
                <w:b/>
                <w:bCs/>
              </w:rPr>
              <w:lastRenderedPageBreak/>
              <w:t>How do we make these exercises have a legacy in the community? (Concerts and art exhibits are fleeting)</w:t>
            </w:r>
          </w:p>
          <w:p w14:paraId="2FD26650" w14:textId="2F3BFFA6" w:rsidR="004A405C" w:rsidRPr="00A878D8" w:rsidRDefault="004A405C" w:rsidP="004A405C">
            <w:pPr>
              <w:pStyle w:val="ListParagraph"/>
              <w:numPr>
                <w:ilvl w:val="0"/>
                <w:numId w:val="19"/>
              </w:numPr>
              <w:ind w:left="323"/>
            </w:pPr>
            <w:r>
              <w:t xml:space="preserve">Legacies within the community.  If you do have a collective approach to developing research questions, working together to design things, then you have a greater chance of if having a legacy.  The problem of international development is that much research is carried in, and the researchers don’t have a relationship with the communities or a vested interest in the communities.  How can we ensure the projects continue in the communities with </w:t>
            </w:r>
            <w:r w:rsidR="00F67FD9">
              <w:t>funding?</w:t>
            </w:r>
          </w:p>
          <w:p w14:paraId="0E2B5CFA" w14:textId="2BCB4AB7" w:rsidR="004A405C" w:rsidRDefault="004A405C" w:rsidP="004A405C">
            <w:pPr>
              <w:pStyle w:val="ListParagraph"/>
              <w:numPr>
                <w:ilvl w:val="0"/>
                <w:numId w:val="19"/>
              </w:numPr>
              <w:ind w:left="323"/>
            </w:pPr>
            <w:r>
              <w:rPr>
                <w:b/>
                <w:bCs/>
              </w:rPr>
              <w:t xml:space="preserve">Leon - </w:t>
            </w:r>
            <w:r>
              <w:t>legacies within the community.  The problem with research and researchers.  WE have a history of thinking we’re really important and think that we’re going to have a legacy.</w:t>
            </w:r>
          </w:p>
          <w:p w14:paraId="7DC2A8CB" w14:textId="77777777" w:rsidR="004A405C" w:rsidRPr="00A878D8" w:rsidRDefault="004A405C" w:rsidP="004A405C">
            <w:pPr>
              <w:pStyle w:val="ListParagraph"/>
              <w:numPr>
                <w:ilvl w:val="0"/>
                <w:numId w:val="19"/>
              </w:numPr>
              <w:ind w:left="323"/>
            </w:pPr>
          </w:p>
          <w:p w14:paraId="58A38181" w14:textId="77777777" w:rsidR="008F0ECA" w:rsidRPr="004A405C" w:rsidRDefault="008F0ECA" w:rsidP="004A405C">
            <w:pPr>
              <w:pStyle w:val="ListParagraph"/>
              <w:numPr>
                <w:ilvl w:val="0"/>
                <w:numId w:val="19"/>
              </w:numPr>
              <w:ind w:left="323"/>
              <w:rPr>
                <w:b/>
                <w:bCs/>
              </w:rPr>
            </w:pPr>
            <w:r w:rsidRPr="004A405C">
              <w:rPr>
                <w:b/>
                <w:bCs/>
              </w:rPr>
              <w:t>How hands off is too hands off in decolonial research?</w:t>
            </w:r>
          </w:p>
          <w:p w14:paraId="7E45E928" w14:textId="757F1925" w:rsidR="008F0ECA" w:rsidRPr="004A405C" w:rsidRDefault="008F0ECA" w:rsidP="004A405C">
            <w:pPr>
              <w:pStyle w:val="ListParagraph"/>
              <w:numPr>
                <w:ilvl w:val="0"/>
                <w:numId w:val="19"/>
              </w:numPr>
              <w:ind w:left="323"/>
              <w:rPr>
                <w:b/>
                <w:bCs/>
              </w:rPr>
            </w:pPr>
            <w:r w:rsidRPr="004A405C">
              <w:rPr>
                <w:b/>
                <w:bCs/>
              </w:rPr>
              <w:t>What does a decolonial OER look like and how do we involve communities in development in a ‘closed’ university platform?</w:t>
            </w:r>
          </w:p>
          <w:p w14:paraId="7AD21859" w14:textId="2D163AAE" w:rsidR="008F0ECA" w:rsidRPr="004A405C" w:rsidRDefault="008F0ECA" w:rsidP="004A405C">
            <w:pPr>
              <w:pStyle w:val="ListParagraph"/>
              <w:numPr>
                <w:ilvl w:val="0"/>
                <w:numId w:val="19"/>
              </w:numPr>
              <w:ind w:left="323"/>
              <w:rPr>
                <w:b/>
                <w:bCs/>
              </w:rPr>
            </w:pPr>
            <w:r w:rsidRPr="004A405C">
              <w:rPr>
                <w:b/>
                <w:bCs/>
              </w:rPr>
              <w:t>Phase 3 commissioning – number of projects, value and duration of those projects</w:t>
            </w:r>
          </w:p>
          <w:p w14:paraId="57BADCA7" w14:textId="77777777" w:rsidR="008F0ECA" w:rsidRPr="00121266" w:rsidRDefault="008F0ECA" w:rsidP="004A405C"/>
          <w:p w14:paraId="0E507BF5" w14:textId="77777777" w:rsidR="008F0ECA" w:rsidRDefault="008F0ECA" w:rsidP="00D52302">
            <w:pPr>
              <w:rPr>
                <w:b/>
                <w:bCs/>
              </w:rPr>
            </w:pPr>
          </w:p>
          <w:p w14:paraId="6462D0B1" w14:textId="500026F3" w:rsidR="008F0ECA" w:rsidRPr="00762451" w:rsidRDefault="008F0ECA" w:rsidP="00CC4751"/>
        </w:tc>
        <w:tc>
          <w:tcPr>
            <w:tcW w:w="3544" w:type="dxa"/>
          </w:tcPr>
          <w:p w14:paraId="24DE1EA7" w14:textId="77777777" w:rsidR="008F0ECA" w:rsidRPr="000B7A65" w:rsidRDefault="008F0ECA" w:rsidP="00D52302"/>
        </w:tc>
      </w:tr>
      <w:tr w:rsidR="008F0ECA" w:rsidRPr="00727DD4" w14:paraId="315A4AB0" w14:textId="784ABE69" w:rsidTr="008F0ECA">
        <w:trPr>
          <w:trHeight w:val="676"/>
        </w:trPr>
        <w:tc>
          <w:tcPr>
            <w:tcW w:w="568" w:type="dxa"/>
          </w:tcPr>
          <w:p w14:paraId="523686CB" w14:textId="77777777" w:rsidR="008F0ECA" w:rsidRPr="0080191F" w:rsidRDefault="008F0ECA" w:rsidP="0080191F">
            <w:pPr>
              <w:pStyle w:val="ListParagraph"/>
              <w:numPr>
                <w:ilvl w:val="0"/>
                <w:numId w:val="6"/>
              </w:numPr>
              <w:rPr>
                <w:rFonts w:cstheme="minorHAnsi"/>
              </w:rPr>
            </w:pPr>
          </w:p>
        </w:tc>
        <w:tc>
          <w:tcPr>
            <w:tcW w:w="2268" w:type="dxa"/>
          </w:tcPr>
          <w:p w14:paraId="10DE0B0A" w14:textId="51EB55C0" w:rsidR="008F0ECA" w:rsidRPr="00762451" w:rsidRDefault="008F0ECA" w:rsidP="00D52302">
            <w:pPr>
              <w:rPr>
                <w:rFonts w:cstheme="minorHAnsi"/>
                <w:color w:val="538135" w:themeColor="accent6" w:themeShade="BF"/>
                <w:sz w:val="24"/>
                <w:szCs w:val="24"/>
              </w:rPr>
            </w:pPr>
            <w:r w:rsidRPr="00762451">
              <w:rPr>
                <w:rFonts w:cstheme="minorHAnsi"/>
                <w:color w:val="538135" w:themeColor="accent6" w:themeShade="BF"/>
                <w:sz w:val="24"/>
                <w:szCs w:val="24"/>
              </w:rPr>
              <w:t>Next steps</w:t>
            </w:r>
          </w:p>
        </w:tc>
        <w:tc>
          <w:tcPr>
            <w:tcW w:w="8788" w:type="dxa"/>
          </w:tcPr>
          <w:p w14:paraId="49B6595B" w14:textId="066C7E8F" w:rsidR="008F0ECA" w:rsidRPr="00A63B48" w:rsidRDefault="008F0ECA" w:rsidP="00D52302"/>
        </w:tc>
        <w:tc>
          <w:tcPr>
            <w:tcW w:w="3544" w:type="dxa"/>
          </w:tcPr>
          <w:p w14:paraId="6677C8DD" w14:textId="77777777" w:rsidR="008F0ECA" w:rsidRPr="00A63B48" w:rsidRDefault="008F0ECA" w:rsidP="00D52302"/>
        </w:tc>
      </w:tr>
      <w:bookmarkEnd w:id="0"/>
    </w:tbl>
    <w:p w14:paraId="2284BD48" w14:textId="77777777" w:rsidR="00933FD5" w:rsidRPr="00727DD4" w:rsidRDefault="00933FD5">
      <w:pPr>
        <w:rPr>
          <w:rFonts w:cstheme="minorHAnsi"/>
        </w:rPr>
      </w:pPr>
    </w:p>
    <w:sectPr w:rsidR="00933FD5" w:rsidRPr="00727DD4" w:rsidSect="00DA1D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06"/>
    <w:multiLevelType w:val="hybridMultilevel"/>
    <w:tmpl w:val="9D82EE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4F8A"/>
    <w:multiLevelType w:val="hybridMultilevel"/>
    <w:tmpl w:val="3FEA833C"/>
    <w:lvl w:ilvl="0" w:tplc="0809000F">
      <w:start w:val="1"/>
      <w:numFmt w:val="decimal"/>
      <w:lvlText w:val="%1."/>
      <w:lvlJc w:val="left"/>
      <w:pPr>
        <w:ind w:left="360" w:hanging="360"/>
      </w:pPr>
    </w:lvl>
    <w:lvl w:ilvl="1" w:tplc="2ECCAA18">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6F10B2"/>
    <w:multiLevelType w:val="hybridMultilevel"/>
    <w:tmpl w:val="C4BE2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7D3EB3"/>
    <w:multiLevelType w:val="hybridMultilevel"/>
    <w:tmpl w:val="4D1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C3410"/>
    <w:multiLevelType w:val="hybridMultilevel"/>
    <w:tmpl w:val="0074DE6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1DF4E90"/>
    <w:multiLevelType w:val="hybridMultilevel"/>
    <w:tmpl w:val="44B65A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2C25FA"/>
    <w:multiLevelType w:val="hybridMultilevel"/>
    <w:tmpl w:val="391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C1714"/>
    <w:multiLevelType w:val="hybridMultilevel"/>
    <w:tmpl w:val="1192598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CB02802"/>
    <w:multiLevelType w:val="hybridMultilevel"/>
    <w:tmpl w:val="CDA23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0F52AB"/>
    <w:multiLevelType w:val="hybridMultilevel"/>
    <w:tmpl w:val="6F906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F0F50B9"/>
    <w:multiLevelType w:val="hybridMultilevel"/>
    <w:tmpl w:val="08E6C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20155A"/>
    <w:multiLevelType w:val="hybridMultilevel"/>
    <w:tmpl w:val="8D6023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2621B9"/>
    <w:multiLevelType w:val="hybridMultilevel"/>
    <w:tmpl w:val="69AC80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4715D1"/>
    <w:multiLevelType w:val="hybridMultilevel"/>
    <w:tmpl w:val="ED66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544FA"/>
    <w:multiLevelType w:val="hybridMultilevel"/>
    <w:tmpl w:val="E1CC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C4CF2"/>
    <w:multiLevelType w:val="hybridMultilevel"/>
    <w:tmpl w:val="7286FB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986635"/>
    <w:multiLevelType w:val="hybridMultilevel"/>
    <w:tmpl w:val="E7C8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F217E"/>
    <w:multiLevelType w:val="hybridMultilevel"/>
    <w:tmpl w:val="0EB6C1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87B65"/>
    <w:multiLevelType w:val="hybridMultilevel"/>
    <w:tmpl w:val="586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659D9"/>
    <w:multiLevelType w:val="hybridMultilevel"/>
    <w:tmpl w:val="2CBA5F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6"/>
  </w:num>
  <w:num w:numId="3">
    <w:abstractNumId w:val="17"/>
  </w:num>
  <w:num w:numId="4">
    <w:abstractNumId w:val="11"/>
  </w:num>
  <w:num w:numId="5">
    <w:abstractNumId w:val="12"/>
  </w:num>
  <w:num w:numId="6">
    <w:abstractNumId w:val="15"/>
  </w:num>
  <w:num w:numId="7">
    <w:abstractNumId w:val="18"/>
  </w:num>
  <w:num w:numId="8">
    <w:abstractNumId w:val="13"/>
  </w:num>
  <w:num w:numId="9">
    <w:abstractNumId w:val="5"/>
  </w:num>
  <w:num w:numId="10">
    <w:abstractNumId w:val="0"/>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num>
  <w:num w:numId="15">
    <w:abstractNumId w:val="14"/>
  </w:num>
  <w:num w:numId="16">
    <w:abstractNumId w:val="4"/>
  </w:num>
  <w:num w:numId="17">
    <w:abstractNumId w:val="7"/>
  </w:num>
  <w:num w:numId="18">
    <w:abstractNumId w:val="6"/>
  </w:num>
  <w:num w:numId="19">
    <w:abstractNumId w:val="3"/>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5F"/>
    <w:rsid w:val="00000A72"/>
    <w:rsid w:val="000157AF"/>
    <w:rsid w:val="00020E25"/>
    <w:rsid w:val="00033867"/>
    <w:rsid w:val="00047DFC"/>
    <w:rsid w:val="000522E1"/>
    <w:rsid w:val="00080D49"/>
    <w:rsid w:val="000906F0"/>
    <w:rsid w:val="0009358F"/>
    <w:rsid w:val="00094C9F"/>
    <w:rsid w:val="000A1552"/>
    <w:rsid w:val="000A4646"/>
    <w:rsid w:val="000B7A65"/>
    <w:rsid w:val="000B7E10"/>
    <w:rsid w:val="000F0C09"/>
    <w:rsid w:val="000F6E9E"/>
    <w:rsid w:val="00100029"/>
    <w:rsid w:val="00107023"/>
    <w:rsid w:val="00121266"/>
    <w:rsid w:val="001224F5"/>
    <w:rsid w:val="00140795"/>
    <w:rsid w:val="00142AFF"/>
    <w:rsid w:val="00155542"/>
    <w:rsid w:val="0016490C"/>
    <w:rsid w:val="00165193"/>
    <w:rsid w:val="00167C2B"/>
    <w:rsid w:val="0017439C"/>
    <w:rsid w:val="00194060"/>
    <w:rsid w:val="001A456B"/>
    <w:rsid w:val="001B0691"/>
    <w:rsid w:val="001C4C95"/>
    <w:rsid w:val="001E31F7"/>
    <w:rsid w:val="002002CB"/>
    <w:rsid w:val="002027B5"/>
    <w:rsid w:val="00213277"/>
    <w:rsid w:val="00213A86"/>
    <w:rsid w:val="002275CE"/>
    <w:rsid w:val="00230730"/>
    <w:rsid w:val="00235395"/>
    <w:rsid w:val="00237C6C"/>
    <w:rsid w:val="00240B16"/>
    <w:rsid w:val="002502C8"/>
    <w:rsid w:val="00266D7E"/>
    <w:rsid w:val="0027302F"/>
    <w:rsid w:val="00277911"/>
    <w:rsid w:val="00296349"/>
    <w:rsid w:val="002D5884"/>
    <w:rsid w:val="0030293F"/>
    <w:rsid w:val="003066E7"/>
    <w:rsid w:val="0031014C"/>
    <w:rsid w:val="00323449"/>
    <w:rsid w:val="00345191"/>
    <w:rsid w:val="0036088C"/>
    <w:rsid w:val="00374B51"/>
    <w:rsid w:val="00374C74"/>
    <w:rsid w:val="0038105C"/>
    <w:rsid w:val="00381AB9"/>
    <w:rsid w:val="00390471"/>
    <w:rsid w:val="00396097"/>
    <w:rsid w:val="00396E8B"/>
    <w:rsid w:val="003A1051"/>
    <w:rsid w:val="003A58B5"/>
    <w:rsid w:val="003C7A20"/>
    <w:rsid w:val="003E5118"/>
    <w:rsid w:val="004013B0"/>
    <w:rsid w:val="004016A3"/>
    <w:rsid w:val="00401EE5"/>
    <w:rsid w:val="0040507B"/>
    <w:rsid w:val="0041236E"/>
    <w:rsid w:val="00414E62"/>
    <w:rsid w:val="0042005D"/>
    <w:rsid w:val="0042185A"/>
    <w:rsid w:val="00425A29"/>
    <w:rsid w:val="00453F62"/>
    <w:rsid w:val="00454217"/>
    <w:rsid w:val="00461C20"/>
    <w:rsid w:val="004735B2"/>
    <w:rsid w:val="00474651"/>
    <w:rsid w:val="00483CCB"/>
    <w:rsid w:val="0049097D"/>
    <w:rsid w:val="004A405C"/>
    <w:rsid w:val="004B2402"/>
    <w:rsid w:val="004D1227"/>
    <w:rsid w:val="004E0480"/>
    <w:rsid w:val="004E122E"/>
    <w:rsid w:val="004E1AAE"/>
    <w:rsid w:val="004E38CB"/>
    <w:rsid w:val="004F2931"/>
    <w:rsid w:val="005067CB"/>
    <w:rsid w:val="00511EAC"/>
    <w:rsid w:val="00525F9D"/>
    <w:rsid w:val="00527278"/>
    <w:rsid w:val="00534AC5"/>
    <w:rsid w:val="00547D4C"/>
    <w:rsid w:val="00572DBD"/>
    <w:rsid w:val="00576EB9"/>
    <w:rsid w:val="005838C3"/>
    <w:rsid w:val="005904DF"/>
    <w:rsid w:val="005934D7"/>
    <w:rsid w:val="00594B4C"/>
    <w:rsid w:val="005A1F45"/>
    <w:rsid w:val="005A5318"/>
    <w:rsid w:val="005B14E8"/>
    <w:rsid w:val="005C3ED9"/>
    <w:rsid w:val="005E0FB6"/>
    <w:rsid w:val="00604466"/>
    <w:rsid w:val="006053F6"/>
    <w:rsid w:val="00611C11"/>
    <w:rsid w:val="006154F7"/>
    <w:rsid w:val="00626B13"/>
    <w:rsid w:val="006333AD"/>
    <w:rsid w:val="00640BCF"/>
    <w:rsid w:val="00653D84"/>
    <w:rsid w:val="00662ACF"/>
    <w:rsid w:val="00674030"/>
    <w:rsid w:val="006874A9"/>
    <w:rsid w:val="006A09E7"/>
    <w:rsid w:val="006A6DD3"/>
    <w:rsid w:val="006B2B6E"/>
    <w:rsid w:val="006B66C1"/>
    <w:rsid w:val="006C55EF"/>
    <w:rsid w:val="006D075F"/>
    <w:rsid w:val="006E199B"/>
    <w:rsid w:val="00703F20"/>
    <w:rsid w:val="0070651C"/>
    <w:rsid w:val="007136A2"/>
    <w:rsid w:val="007173E9"/>
    <w:rsid w:val="007276C6"/>
    <w:rsid w:val="00727DD4"/>
    <w:rsid w:val="00741013"/>
    <w:rsid w:val="00746DCC"/>
    <w:rsid w:val="00761674"/>
    <w:rsid w:val="007616AB"/>
    <w:rsid w:val="0076211F"/>
    <w:rsid w:val="00762451"/>
    <w:rsid w:val="00766784"/>
    <w:rsid w:val="00780008"/>
    <w:rsid w:val="007A1548"/>
    <w:rsid w:val="007B3246"/>
    <w:rsid w:val="007B589A"/>
    <w:rsid w:val="007D29EE"/>
    <w:rsid w:val="007D6FF6"/>
    <w:rsid w:val="007E2EE5"/>
    <w:rsid w:val="007E40DD"/>
    <w:rsid w:val="007E479E"/>
    <w:rsid w:val="0080191F"/>
    <w:rsid w:val="00801933"/>
    <w:rsid w:val="00801A20"/>
    <w:rsid w:val="00823066"/>
    <w:rsid w:val="00826189"/>
    <w:rsid w:val="0084003B"/>
    <w:rsid w:val="00844819"/>
    <w:rsid w:val="008568F9"/>
    <w:rsid w:val="00860FC9"/>
    <w:rsid w:val="0086355D"/>
    <w:rsid w:val="00871AEE"/>
    <w:rsid w:val="008761AD"/>
    <w:rsid w:val="00880D78"/>
    <w:rsid w:val="008B04B8"/>
    <w:rsid w:val="008B60A3"/>
    <w:rsid w:val="008B7B46"/>
    <w:rsid w:val="008C06DA"/>
    <w:rsid w:val="008C23A3"/>
    <w:rsid w:val="008C6272"/>
    <w:rsid w:val="008D3878"/>
    <w:rsid w:val="008E1B0C"/>
    <w:rsid w:val="008E6CA7"/>
    <w:rsid w:val="008F0ECA"/>
    <w:rsid w:val="008F1628"/>
    <w:rsid w:val="008F3EF5"/>
    <w:rsid w:val="00900E1E"/>
    <w:rsid w:val="009048BC"/>
    <w:rsid w:val="0091231B"/>
    <w:rsid w:val="00933B7F"/>
    <w:rsid w:val="00933FD5"/>
    <w:rsid w:val="00937B64"/>
    <w:rsid w:val="00942F91"/>
    <w:rsid w:val="00946D7E"/>
    <w:rsid w:val="00953D46"/>
    <w:rsid w:val="0096209D"/>
    <w:rsid w:val="009631F8"/>
    <w:rsid w:val="00981E3E"/>
    <w:rsid w:val="00983A4F"/>
    <w:rsid w:val="00986832"/>
    <w:rsid w:val="0099369D"/>
    <w:rsid w:val="009950B3"/>
    <w:rsid w:val="009955BD"/>
    <w:rsid w:val="009C2A85"/>
    <w:rsid w:val="009D58FD"/>
    <w:rsid w:val="009E1885"/>
    <w:rsid w:val="009F2388"/>
    <w:rsid w:val="009F6E80"/>
    <w:rsid w:val="00A032F2"/>
    <w:rsid w:val="00A15E2E"/>
    <w:rsid w:val="00A21DC0"/>
    <w:rsid w:val="00A22730"/>
    <w:rsid w:val="00A27E20"/>
    <w:rsid w:val="00A344FB"/>
    <w:rsid w:val="00A40C48"/>
    <w:rsid w:val="00A63B48"/>
    <w:rsid w:val="00A729B4"/>
    <w:rsid w:val="00A74F63"/>
    <w:rsid w:val="00A8773E"/>
    <w:rsid w:val="00A878D8"/>
    <w:rsid w:val="00A91C15"/>
    <w:rsid w:val="00A92030"/>
    <w:rsid w:val="00A97545"/>
    <w:rsid w:val="00AA51DB"/>
    <w:rsid w:val="00AB4772"/>
    <w:rsid w:val="00AB73E4"/>
    <w:rsid w:val="00AC457F"/>
    <w:rsid w:val="00AC510E"/>
    <w:rsid w:val="00AC6611"/>
    <w:rsid w:val="00AC756D"/>
    <w:rsid w:val="00AD0DB1"/>
    <w:rsid w:val="00AD4BAB"/>
    <w:rsid w:val="00AE3571"/>
    <w:rsid w:val="00B0463F"/>
    <w:rsid w:val="00B06D4D"/>
    <w:rsid w:val="00B156EA"/>
    <w:rsid w:val="00B27674"/>
    <w:rsid w:val="00B371BA"/>
    <w:rsid w:val="00B50020"/>
    <w:rsid w:val="00B619DF"/>
    <w:rsid w:val="00B65AF9"/>
    <w:rsid w:val="00B7178E"/>
    <w:rsid w:val="00B77255"/>
    <w:rsid w:val="00B77727"/>
    <w:rsid w:val="00B81E80"/>
    <w:rsid w:val="00B9042F"/>
    <w:rsid w:val="00B9133A"/>
    <w:rsid w:val="00B94159"/>
    <w:rsid w:val="00BC75D8"/>
    <w:rsid w:val="00BD4D41"/>
    <w:rsid w:val="00BE0A25"/>
    <w:rsid w:val="00BF6326"/>
    <w:rsid w:val="00C10086"/>
    <w:rsid w:val="00C11E9F"/>
    <w:rsid w:val="00C373D3"/>
    <w:rsid w:val="00C405E1"/>
    <w:rsid w:val="00C4121A"/>
    <w:rsid w:val="00C66C7D"/>
    <w:rsid w:val="00C75FF4"/>
    <w:rsid w:val="00C971FC"/>
    <w:rsid w:val="00CA7106"/>
    <w:rsid w:val="00CB237B"/>
    <w:rsid w:val="00CB5E7B"/>
    <w:rsid w:val="00CC1590"/>
    <w:rsid w:val="00CC4751"/>
    <w:rsid w:val="00CC69FC"/>
    <w:rsid w:val="00CD04CC"/>
    <w:rsid w:val="00CF4A63"/>
    <w:rsid w:val="00D01B7D"/>
    <w:rsid w:val="00D10DED"/>
    <w:rsid w:val="00D17EE2"/>
    <w:rsid w:val="00D232FF"/>
    <w:rsid w:val="00D334EB"/>
    <w:rsid w:val="00D5023B"/>
    <w:rsid w:val="00D52302"/>
    <w:rsid w:val="00D52459"/>
    <w:rsid w:val="00D528AD"/>
    <w:rsid w:val="00D537F8"/>
    <w:rsid w:val="00D56459"/>
    <w:rsid w:val="00D64105"/>
    <w:rsid w:val="00D641D3"/>
    <w:rsid w:val="00D664E4"/>
    <w:rsid w:val="00D667F2"/>
    <w:rsid w:val="00D8644A"/>
    <w:rsid w:val="00D90EE1"/>
    <w:rsid w:val="00D90F98"/>
    <w:rsid w:val="00D94310"/>
    <w:rsid w:val="00DA1D10"/>
    <w:rsid w:val="00DA3CDD"/>
    <w:rsid w:val="00DB0D7C"/>
    <w:rsid w:val="00DB2BE3"/>
    <w:rsid w:val="00DB4C4C"/>
    <w:rsid w:val="00DC1E90"/>
    <w:rsid w:val="00DC45BF"/>
    <w:rsid w:val="00DC77F7"/>
    <w:rsid w:val="00DD0F43"/>
    <w:rsid w:val="00DE4870"/>
    <w:rsid w:val="00DE5400"/>
    <w:rsid w:val="00DF7BCB"/>
    <w:rsid w:val="00E271F5"/>
    <w:rsid w:val="00E37615"/>
    <w:rsid w:val="00E4169B"/>
    <w:rsid w:val="00E424A3"/>
    <w:rsid w:val="00E675F0"/>
    <w:rsid w:val="00E97B80"/>
    <w:rsid w:val="00ED197F"/>
    <w:rsid w:val="00ED3CD7"/>
    <w:rsid w:val="00EF198C"/>
    <w:rsid w:val="00F10A45"/>
    <w:rsid w:val="00F12A92"/>
    <w:rsid w:val="00F20253"/>
    <w:rsid w:val="00F330F4"/>
    <w:rsid w:val="00F42E9E"/>
    <w:rsid w:val="00F56F36"/>
    <w:rsid w:val="00F65DD3"/>
    <w:rsid w:val="00F67FD9"/>
    <w:rsid w:val="00F76B88"/>
    <w:rsid w:val="00F82FA2"/>
    <w:rsid w:val="00F8460F"/>
    <w:rsid w:val="00F914C7"/>
    <w:rsid w:val="00FA4BCE"/>
    <w:rsid w:val="00FB0BA4"/>
    <w:rsid w:val="00FB1747"/>
    <w:rsid w:val="00FC07B4"/>
    <w:rsid w:val="00FC697A"/>
    <w:rsid w:val="00FD4A5E"/>
    <w:rsid w:val="00FF546E"/>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4540"/>
  <w15:chartTrackingRefBased/>
  <w15:docId w15:val="{CA4D5744-C6AE-4E7D-BE95-9D64E333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5F"/>
  </w:style>
  <w:style w:type="paragraph" w:styleId="Heading1">
    <w:name w:val="heading 1"/>
    <w:basedOn w:val="Normal"/>
    <w:next w:val="Normal"/>
    <w:link w:val="Heading1Char"/>
    <w:uiPriority w:val="9"/>
    <w:qFormat/>
    <w:rsid w:val="006D0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0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07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904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5F"/>
    <w:pPr>
      <w:ind w:left="720"/>
      <w:contextualSpacing/>
    </w:pPr>
  </w:style>
  <w:style w:type="character" w:styleId="Hyperlink">
    <w:name w:val="Hyperlink"/>
    <w:basedOn w:val="DefaultParagraphFont"/>
    <w:uiPriority w:val="99"/>
    <w:unhideWhenUsed/>
    <w:rsid w:val="006D075F"/>
    <w:rPr>
      <w:color w:val="0563C1" w:themeColor="hyperlink"/>
      <w:u w:val="single"/>
    </w:rPr>
  </w:style>
  <w:style w:type="character" w:customStyle="1" w:styleId="Heading1Char">
    <w:name w:val="Heading 1 Char"/>
    <w:basedOn w:val="DefaultParagraphFont"/>
    <w:link w:val="Heading1"/>
    <w:uiPriority w:val="9"/>
    <w:rsid w:val="006D07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07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075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E6CA7"/>
    <w:rPr>
      <w:sz w:val="16"/>
      <w:szCs w:val="16"/>
    </w:rPr>
  </w:style>
  <w:style w:type="paragraph" w:styleId="CommentText">
    <w:name w:val="annotation text"/>
    <w:basedOn w:val="Normal"/>
    <w:link w:val="CommentTextChar"/>
    <w:uiPriority w:val="99"/>
    <w:semiHidden/>
    <w:unhideWhenUsed/>
    <w:rsid w:val="008E6CA7"/>
    <w:pPr>
      <w:spacing w:line="240" w:lineRule="auto"/>
    </w:pPr>
    <w:rPr>
      <w:sz w:val="20"/>
      <w:szCs w:val="20"/>
    </w:rPr>
  </w:style>
  <w:style w:type="character" w:customStyle="1" w:styleId="CommentTextChar">
    <w:name w:val="Comment Text Char"/>
    <w:basedOn w:val="DefaultParagraphFont"/>
    <w:link w:val="CommentText"/>
    <w:uiPriority w:val="99"/>
    <w:semiHidden/>
    <w:rsid w:val="008E6CA7"/>
    <w:rPr>
      <w:sz w:val="20"/>
      <w:szCs w:val="20"/>
    </w:rPr>
  </w:style>
  <w:style w:type="paragraph" w:styleId="CommentSubject">
    <w:name w:val="annotation subject"/>
    <w:basedOn w:val="CommentText"/>
    <w:next w:val="CommentText"/>
    <w:link w:val="CommentSubjectChar"/>
    <w:uiPriority w:val="99"/>
    <w:semiHidden/>
    <w:unhideWhenUsed/>
    <w:rsid w:val="008E6CA7"/>
    <w:rPr>
      <w:b/>
      <w:bCs/>
    </w:rPr>
  </w:style>
  <w:style w:type="character" w:customStyle="1" w:styleId="CommentSubjectChar">
    <w:name w:val="Comment Subject Char"/>
    <w:basedOn w:val="CommentTextChar"/>
    <w:link w:val="CommentSubject"/>
    <w:uiPriority w:val="99"/>
    <w:semiHidden/>
    <w:rsid w:val="008E6CA7"/>
    <w:rPr>
      <w:b/>
      <w:bCs/>
      <w:sz w:val="20"/>
      <w:szCs w:val="20"/>
    </w:rPr>
  </w:style>
  <w:style w:type="paragraph" w:styleId="BalloonText">
    <w:name w:val="Balloon Text"/>
    <w:basedOn w:val="Normal"/>
    <w:link w:val="BalloonTextChar"/>
    <w:uiPriority w:val="99"/>
    <w:semiHidden/>
    <w:unhideWhenUsed/>
    <w:rsid w:val="008E6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A7"/>
    <w:rPr>
      <w:rFonts w:ascii="Segoe UI" w:hAnsi="Segoe UI" w:cs="Segoe UI"/>
      <w:sz w:val="18"/>
      <w:szCs w:val="18"/>
    </w:rPr>
  </w:style>
  <w:style w:type="character" w:styleId="UnresolvedMention">
    <w:name w:val="Unresolved Mention"/>
    <w:basedOn w:val="DefaultParagraphFont"/>
    <w:uiPriority w:val="99"/>
    <w:semiHidden/>
    <w:unhideWhenUsed/>
    <w:rsid w:val="00E37615"/>
    <w:rPr>
      <w:color w:val="605E5C"/>
      <w:shd w:val="clear" w:color="auto" w:fill="E1DFDD"/>
    </w:rPr>
  </w:style>
  <w:style w:type="character" w:styleId="FollowedHyperlink">
    <w:name w:val="FollowedHyperlink"/>
    <w:basedOn w:val="DefaultParagraphFont"/>
    <w:uiPriority w:val="99"/>
    <w:semiHidden/>
    <w:unhideWhenUsed/>
    <w:rsid w:val="00E37615"/>
    <w:rPr>
      <w:color w:val="954F72" w:themeColor="followedHyperlink"/>
      <w:u w:val="single"/>
    </w:rPr>
  </w:style>
  <w:style w:type="character" w:customStyle="1" w:styleId="Heading4Char">
    <w:name w:val="Heading 4 Char"/>
    <w:basedOn w:val="DefaultParagraphFont"/>
    <w:link w:val="Heading4"/>
    <w:uiPriority w:val="9"/>
    <w:rsid w:val="00B9042F"/>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8D3878"/>
    <w:pPr>
      <w:spacing w:after="0" w:line="240" w:lineRule="auto"/>
    </w:pPr>
  </w:style>
  <w:style w:type="character" w:customStyle="1" w:styleId="normaltextrun">
    <w:name w:val="normaltextrun"/>
    <w:basedOn w:val="DefaultParagraphFont"/>
    <w:rsid w:val="00235395"/>
  </w:style>
  <w:style w:type="paragraph" w:customStyle="1" w:styleId="paragraph">
    <w:name w:val="paragraph"/>
    <w:basedOn w:val="Normal"/>
    <w:rsid w:val="000A15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A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1936">
      <w:bodyDiv w:val="1"/>
      <w:marLeft w:val="0"/>
      <w:marRight w:val="0"/>
      <w:marTop w:val="0"/>
      <w:marBottom w:val="0"/>
      <w:divBdr>
        <w:top w:val="none" w:sz="0" w:space="0" w:color="auto"/>
        <w:left w:val="none" w:sz="0" w:space="0" w:color="auto"/>
        <w:bottom w:val="none" w:sz="0" w:space="0" w:color="auto"/>
        <w:right w:val="none" w:sz="0" w:space="0" w:color="auto"/>
      </w:divBdr>
    </w:div>
    <w:div w:id="289944616">
      <w:bodyDiv w:val="1"/>
      <w:marLeft w:val="0"/>
      <w:marRight w:val="0"/>
      <w:marTop w:val="0"/>
      <w:marBottom w:val="0"/>
      <w:divBdr>
        <w:top w:val="none" w:sz="0" w:space="0" w:color="auto"/>
        <w:left w:val="none" w:sz="0" w:space="0" w:color="auto"/>
        <w:bottom w:val="none" w:sz="0" w:space="0" w:color="auto"/>
        <w:right w:val="none" w:sz="0" w:space="0" w:color="auto"/>
      </w:divBdr>
    </w:div>
    <w:div w:id="320474734">
      <w:bodyDiv w:val="1"/>
      <w:marLeft w:val="0"/>
      <w:marRight w:val="0"/>
      <w:marTop w:val="0"/>
      <w:marBottom w:val="0"/>
      <w:divBdr>
        <w:top w:val="none" w:sz="0" w:space="0" w:color="auto"/>
        <w:left w:val="none" w:sz="0" w:space="0" w:color="auto"/>
        <w:bottom w:val="none" w:sz="0" w:space="0" w:color="auto"/>
        <w:right w:val="none" w:sz="0" w:space="0" w:color="auto"/>
      </w:divBdr>
    </w:div>
    <w:div w:id="557084390">
      <w:bodyDiv w:val="1"/>
      <w:marLeft w:val="0"/>
      <w:marRight w:val="0"/>
      <w:marTop w:val="0"/>
      <w:marBottom w:val="0"/>
      <w:divBdr>
        <w:top w:val="none" w:sz="0" w:space="0" w:color="auto"/>
        <w:left w:val="none" w:sz="0" w:space="0" w:color="auto"/>
        <w:bottom w:val="none" w:sz="0" w:space="0" w:color="auto"/>
        <w:right w:val="none" w:sz="0" w:space="0" w:color="auto"/>
      </w:divBdr>
    </w:div>
    <w:div w:id="594750587">
      <w:bodyDiv w:val="1"/>
      <w:marLeft w:val="0"/>
      <w:marRight w:val="0"/>
      <w:marTop w:val="0"/>
      <w:marBottom w:val="0"/>
      <w:divBdr>
        <w:top w:val="none" w:sz="0" w:space="0" w:color="auto"/>
        <w:left w:val="none" w:sz="0" w:space="0" w:color="auto"/>
        <w:bottom w:val="none" w:sz="0" w:space="0" w:color="auto"/>
        <w:right w:val="none" w:sz="0" w:space="0" w:color="auto"/>
      </w:divBdr>
    </w:div>
    <w:div w:id="680932986">
      <w:bodyDiv w:val="1"/>
      <w:marLeft w:val="0"/>
      <w:marRight w:val="0"/>
      <w:marTop w:val="0"/>
      <w:marBottom w:val="0"/>
      <w:divBdr>
        <w:top w:val="none" w:sz="0" w:space="0" w:color="auto"/>
        <w:left w:val="none" w:sz="0" w:space="0" w:color="auto"/>
        <w:bottom w:val="none" w:sz="0" w:space="0" w:color="auto"/>
        <w:right w:val="none" w:sz="0" w:space="0" w:color="auto"/>
      </w:divBdr>
    </w:div>
    <w:div w:id="686754192">
      <w:bodyDiv w:val="1"/>
      <w:marLeft w:val="0"/>
      <w:marRight w:val="0"/>
      <w:marTop w:val="0"/>
      <w:marBottom w:val="0"/>
      <w:divBdr>
        <w:top w:val="none" w:sz="0" w:space="0" w:color="auto"/>
        <w:left w:val="none" w:sz="0" w:space="0" w:color="auto"/>
        <w:bottom w:val="none" w:sz="0" w:space="0" w:color="auto"/>
        <w:right w:val="none" w:sz="0" w:space="0" w:color="auto"/>
      </w:divBdr>
      <w:divsChild>
        <w:div w:id="1888106236">
          <w:marLeft w:val="360"/>
          <w:marRight w:val="0"/>
          <w:marTop w:val="200"/>
          <w:marBottom w:val="0"/>
          <w:divBdr>
            <w:top w:val="none" w:sz="0" w:space="0" w:color="auto"/>
            <w:left w:val="none" w:sz="0" w:space="0" w:color="auto"/>
            <w:bottom w:val="none" w:sz="0" w:space="0" w:color="auto"/>
            <w:right w:val="none" w:sz="0" w:space="0" w:color="auto"/>
          </w:divBdr>
        </w:div>
        <w:div w:id="796291501">
          <w:marLeft w:val="360"/>
          <w:marRight w:val="0"/>
          <w:marTop w:val="200"/>
          <w:marBottom w:val="0"/>
          <w:divBdr>
            <w:top w:val="none" w:sz="0" w:space="0" w:color="auto"/>
            <w:left w:val="none" w:sz="0" w:space="0" w:color="auto"/>
            <w:bottom w:val="none" w:sz="0" w:space="0" w:color="auto"/>
            <w:right w:val="none" w:sz="0" w:space="0" w:color="auto"/>
          </w:divBdr>
        </w:div>
        <w:div w:id="148449269">
          <w:marLeft w:val="360"/>
          <w:marRight w:val="0"/>
          <w:marTop w:val="200"/>
          <w:marBottom w:val="0"/>
          <w:divBdr>
            <w:top w:val="none" w:sz="0" w:space="0" w:color="auto"/>
            <w:left w:val="none" w:sz="0" w:space="0" w:color="auto"/>
            <w:bottom w:val="none" w:sz="0" w:space="0" w:color="auto"/>
            <w:right w:val="none" w:sz="0" w:space="0" w:color="auto"/>
          </w:divBdr>
        </w:div>
        <w:div w:id="246154461">
          <w:marLeft w:val="360"/>
          <w:marRight w:val="0"/>
          <w:marTop w:val="200"/>
          <w:marBottom w:val="0"/>
          <w:divBdr>
            <w:top w:val="none" w:sz="0" w:space="0" w:color="auto"/>
            <w:left w:val="none" w:sz="0" w:space="0" w:color="auto"/>
            <w:bottom w:val="none" w:sz="0" w:space="0" w:color="auto"/>
            <w:right w:val="none" w:sz="0" w:space="0" w:color="auto"/>
          </w:divBdr>
        </w:div>
        <w:div w:id="1946574285">
          <w:marLeft w:val="360"/>
          <w:marRight w:val="0"/>
          <w:marTop w:val="200"/>
          <w:marBottom w:val="0"/>
          <w:divBdr>
            <w:top w:val="none" w:sz="0" w:space="0" w:color="auto"/>
            <w:left w:val="none" w:sz="0" w:space="0" w:color="auto"/>
            <w:bottom w:val="none" w:sz="0" w:space="0" w:color="auto"/>
            <w:right w:val="none" w:sz="0" w:space="0" w:color="auto"/>
          </w:divBdr>
        </w:div>
      </w:divsChild>
    </w:div>
    <w:div w:id="725682184">
      <w:bodyDiv w:val="1"/>
      <w:marLeft w:val="0"/>
      <w:marRight w:val="0"/>
      <w:marTop w:val="0"/>
      <w:marBottom w:val="0"/>
      <w:divBdr>
        <w:top w:val="none" w:sz="0" w:space="0" w:color="auto"/>
        <w:left w:val="none" w:sz="0" w:space="0" w:color="auto"/>
        <w:bottom w:val="none" w:sz="0" w:space="0" w:color="auto"/>
        <w:right w:val="none" w:sz="0" w:space="0" w:color="auto"/>
      </w:divBdr>
    </w:div>
    <w:div w:id="762452802">
      <w:bodyDiv w:val="1"/>
      <w:marLeft w:val="0"/>
      <w:marRight w:val="0"/>
      <w:marTop w:val="0"/>
      <w:marBottom w:val="0"/>
      <w:divBdr>
        <w:top w:val="none" w:sz="0" w:space="0" w:color="auto"/>
        <w:left w:val="none" w:sz="0" w:space="0" w:color="auto"/>
        <w:bottom w:val="none" w:sz="0" w:space="0" w:color="auto"/>
        <w:right w:val="none" w:sz="0" w:space="0" w:color="auto"/>
      </w:divBdr>
    </w:div>
    <w:div w:id="792941007">
      <w:bodyDiv w:val="1"/>
      <w:marLeft w:val="0"/>
      <w:marRight w:val="0"/>
      <w:marTop w:val="0"/>
      <w:marBottom w:val="0"/>
      <w:divBdr>
        <w:top w:val="none" w:sz="0" w:space="0" w:color="auto"/>
        <w:left w:val="none" w:sz="0" w:space="0" w:color="auto"/>
        <w:bottom w:val="none" w:sz="0" w:space="0" w:color="auto"/>
        <w:right w:val="none" w:sz="0" w:space="0" w:color="auto"/>
      </w:divBdr>
    </w:div>
    <w:div w:id="1043363462">
      <w:bodyDiv w:val="1"/>
      <w:marLeft w:val="0"/>
      <w:marRight w:val="0"/>
      <w:marTop w:val="0"/>
      <w:marBottom w:val="0"/>
      <w:divBdr>
        <w:top w:val="none" w:sz="0" w:space="0" w:color="auto"/>
        <w:left w:val="none" w:sz="0" w:space="0" w:color="auto"/>
        <w:bottom w:val="none" w:sz="0" w:space="0" w:color="auto"/>
        <w:right w:val="none" w:sz="0" w:space="0" w:color="auto"/>
      </w:divBdr>
    </w:div>
    <w:div w:id="1140921240">
      <w:bodyDiv w:val="1"/>
      <w:marLeft w:val="0"/>
      <w:marRight w:val="0"/>
      <w:marTop w:val="0"/>
      <w:marBottom w:val="0"/>
      <w:divBdr>
        <w:top w:val="none" w:sz="0" w:space="0" w:color="auto"/>
        <w:left w:val="none" w:sz="0" w:space="0" w:color="auto"/>
        <w:bottom w:val="none" w:sz="0" w:space="0" w:color="auto"/>
        <w:right w:val="none" w:sz="0" w:space="0" w:color="auto"/>
      </w:divBdr>
    </w:div>
    <w:div w:id="1232809267">
      <w:bodyDiv w:val="1"/>
      <w:marLeft w:val="0"/>
      <w:marRight w:val="0"/>
      <w:marTop w:val="0"/>
      <w:marBottom w:val="0"/>
      <w:divBdr>
        <w:top w:val="none" w:sz="0" w:space="0" w:color="auto"/>
        <w:left w:val="none" w:sz="0" w:space="0" w:color="auto"/>
        <w:bottom w:val="none" w:sz="0" w:space="0" w:color="auto"/>
        <w:right w:val="none" w:sz="0" w:space="0" w:color="auto"/>
      </w:divBdr>
    </w:div>
    <w:div w:id="1281760533">
      <w:bodyDiv w:val="1"/>
      <w:marLeft w:val="0"/>
      <w:marRight w:val="0"/>
      <w:marTop w:val="0"/>
      <w:marBottom w:val="0"/>
      <w:divBdr>
        <w:top w:val="none" w:sz="0" w:space="0" w:color="auto"/>
        <w:left w:val="none" w:sz="0" w:space="0" w:color="auto"/>
        <w:bottom w:val="none" w:sz="0" w:space="0" w:color="auto"/>
        <w:right w:val="none" w:sz="0" w:space="0" w:color="auto"/>
      </w:divBdr>
    </w:div>
    <w:div w:id="1512640820">
      <w:bodyDiv w:val="1"/>
      <w:marLeft w:val="0"/>
      <w:marRight w:val="0"/>
      <w:marTop w:val="0"/>
      <w:marBottom w:val="0"/>
      <w:divBdr>
        <w:top w:val="none" w:sz="0" w:space="0" w:color="auto"/>
        <w:left w:val="none" w:sz="0" w:space="0" w:color="auto"/>
        <w:bottom w:val="none" w:sz="0" w:space="0" w:color="auto"/>
        <w:right w:val="none" w:sz="0" w:space="0" w:color="auto"/>
      </w:divBdr>
    </w:div>
    <w:div w:id="1538810407">
      <w:bodyDiv w:val="1"/>
      <w:marLeft w:val="0"/>
      <w:marRight w:val="0"/>
      <w:marTop w:val="0"/>
      <w:marBottom w:val="0"/>
      <w:divBdr>
        <w:top w:val="none" w:sz="0" w:space="0" w:color="auto"/>
        <w:left w:val="none" w:sz="0" w:space="0" w:color="auto"/>
        <w:bottom w:val="none" w:sz="0" w:space="0" w:color="auto"/>
        <w:right w:val="none" w:sz="0" w:space="0" w:color="auto"/>
      </w:divBdr>
    </w:div>
    <w:div w:id="1645355174">
      <w:bodyDiv w:val="1"/>
      <w:marLeft w:val="0"/>
      <w:marRight w:val="0"/>
      <w:marTop w:val="0"/>
      <w:marBottom w:val="0"/>
      <w:divBdr>
        <w:top w:val="none" w:sz="0" w:space="0" w:color="auto"/>
        <w:left w:val="none" w:sz="0" w:space="0" w:color="auto"/>
        <w:bottom w:val="none" w:sz="0" w:space="0" w:color="auto"/>
        <w:right w:val="none" w:sz="0" w:space="0" w:color="auto"/>
      </w:divBdr>
    </w:div>
    <w:div w:id="1647583651">
      <w:bodyDiv w:val="1"/>
      <w:marLeft w:val="0"/>
      <w:marRight w:val="0"/>
      <w:marTop w:val="0"/>
      <w:marBottom w:val="0"/>
      <w:divBdr>
        <w:top w:val="none" w:sz="0" w:space="0" w:color="auto"/>
        <w:left w:val="none" w:sz="0" w:space="0" w:color="auto"/>
        <w:bottom w:val="none" w:sz="0" w:space="0" w:color="auto"/>
        <w:right w:val="none" w:sz="0" w:space="0" w:color="auto"/>
      </w:divBdr>
    </w:div>
    <w:div w:id="1734544553">
      <w:bodyDiv w:val="1"/>
      <w:marLeft w:val="0"/>
      <w:marRight w:val="0"/>
      <w:marTop w:val="0"/>
      <w:marBottom w:val="0"/>
      <w:divBdr>
        <w:top w:val="none" w:sz="0" w:space="0" w:color="auto"/>
        <w:left w:val="none" w:sz="0" w:space="0" w:color="auto"/>
        <w:bottom w:val="none" w:sz="0" w:space="0" w:color="auto"/>
        <w:right w:val="none" w:sz="0" w:space="0" w:color="auto"/>
      </w:divBdr>
    </w:div>
    <w:div w:id="20662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00586938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k.springer.com/book/10.1007/978-3-030-188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5" ma:contentTypeDescription="Create a new document." ma:contentTypeScope="" ma:versionID="5ccf20e55925e623ea4d9d381c577396">
  <xsd:schema xmlns:xsd="http://www.w3.org/2001/XMLSchema" xmlns:xs="http://www.w3.org/2001/XMLSchema" xmlns:p="http://schemas.microsoft.com/office/2006/metadata/properties" xmlns:ns3="66faaa41-a150-45c6-8224-a9a307be60d1" xmlns:ns4="ed9d2163-4fb3-4947-8bfd-454e8e6d4998" targetNamespace="http://schemas.microsoft.com/office/2006/metadata/properties" ma:root="true" ma:fieldsID="195ad85ed0cd553519a93f7c3e6732f5" ns3:_="" ns4:_="">
    <xsd:import namespace="66faaa41-a150-45c6-8224-a9a307be60d1"/>
    <xsd:import namespace="ed9d2163-4fb3-4947-8bfd-454e8e6d49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6243A-7A1F-4B6C-AF7D-06A532BC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aa41-a150-45c6-8224-a9a307be60d1"/>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0DE4D-E520-45E8-A957-545F8559EB27}">
  <ds:schemaRefs>
    <ds:schemaRef ds:uri="http://schemas.microsoft.com/sharepoint/v3/contenttype/forms"/>
  </ds:schemaRefs>
</ds:datastoreItem>
</file>

<file path=customXml/itemProps3.xml><?xml version="1.0" encoding="utf-8"?>
<ds:datastoreItem xmlns:ds="http://schemas.openxmlformats.org/officeDocument/2006/customXml" ds:itemID="{25ADFC06-80C3-4C0C-A4B6-7EA6A448E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Joanne.Watts</dc:creator>
  <cp:keywords/>
  <dc:description/>
  <cp:lastModifiedBy>Joanne.Watts</cp:lastModifiedBy>
  <cp:revision>4</cp:revision>
  <dcterms:created xsi:type="dcterms:W3CDTF">2022-02-01T10:31:00Z</dcterms:created>
  <dcterms:modified xsi:type="dcterms:W3CDTF">2022-09-30T17:17:00Z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